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System</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2" w:name="Xd900deb0a272576abc3b7087a55fd21107e5ed8"/>
    <w:p>
      <w:pPr>
        <w:pStyle w:val="Heading1"/>
      </w:pPr>
      <w:r>
        <w:t xml:space="preserve">Thesis Proposal: Advanced Welding System Implementation for Industrial Growth in Colombia Medellín</w:t>
      </w:r>
    </w:p>
    <w:bookmarkStart w:id="20" w:name="i.-introduction"/>
    <w:p>
      <w:pPr>
        <w:pStyle w:val="Heading2"/>
      </w:pPr>
      <w:r>
        <w:t xml:space="preserve">I. Introduction</w:t>
      </w:r>
    </w:p>
    <w:p>
      <w:pPr>
        <w:pStyle w:val="FirstParagraph"/>
      </w:pPr>
      <w:r>
        <w:t xml:space="preserve">The industrial sector of Colombia, particularly the strategic city of Medellín, faces significant challenges in manufacturing efficiency and product quality. As a global hub for metal fabrication, automotive components, and infrastructure development in South America, Medellín's economic vitality hinges on advanced manufacturing capabilities. This Thesis Proposal outlines the development and implementation of an innovative</w:t>
      </w:r>
      <w:r>
        <w:t xml:space="preserve"> </w:t>
      </w:r>
      <w:r>
        <w:rPr>
          <w:bCs/>
          <w:b/>
        </w:rPr>
        <w:t xml:space="preserve">Welder</w:t>
      </w:r>
      <w:r>
        <w:t xml:space="preserve"> </w:t>
      </w:r>
      <w:r>
        <w:t xml:space="preserve">system tailored to address the unique operational demands of Colombian industrial environments. The proposed solution integrates robotics, AI-driven quality control, and sustainable practices to revolutionize welding processes in Medellín's manufacturing landscape. This research directly responds to Colombia's national industrial strategy (2023-2030) prioritizing technological adoption in metalworking sectors.</w:t>
      </w:r>
    </w:p>
    <w:bookmarkEnd w:id="20"/>
    <w:bookmarkStart w:id="21" w:name="ii.-problem-statement"/>
    <w:p>
      <w:pPr>
        <w:pStyle w:val="Heading2"/>
      </w:pPr>
      <w:r>
        <w:t xml:space="preserve">II. Problem Statement</w:t>
      </w:r>
    </w:p>
    <w:p>
      <w:pPr>
        <w:pStyle w:val="FirstParagraph"/>
      </w:pPr>
      <w:r>
        <w:t xml:space="preserve">Current welding practices in Medellín's workshops suffer from three critical deficiencies: (1) high defect rates exceeding 15% due to manual process inconsistencies, (2) excessive energy consumption (30% above industry benchmarks), and (3) acute shortage of certified welders—only 7.2 welders per 1,000 industrial workers in Antioquia department versus the regional average of 9.8. These issues directly impact Colombia's export competitiveness in automotive parts (58% of Medellín's manufacturing output) and infrastructure projects like the Medellín Metro expansion. The absence of localized welding solutions exacerbates dependency on imported systems ill-suited for Colombia's high-altitude conditions and variable power grids.</w:t>
      </w:r>
    </w:p>
    <w:bookmarkEnd w:id="21"/>
    <w:bookmarkStart w:id="22" w:name="X7dd3f7bcfe88ca21d93ce12fa24b457a977ca9e"/>
    <w:p>
      <w:pPr>
        <w:pStyle w:val="Heading2"/>
      </w:pPr>
      <w:r>
        <w:t xml:space="preserve">III. Literature Review: Gaps in Current Welding Technology</w:t>
      </w:r>
    </w:p>
    <w:p>
      <w:pPr>
        <w:pStyle w:val="FirstParagraph"/>
      </w:pPr>
      <w:r>
        <w:t xml:space="preserve">Existing research (Chen et al., 2021; Sánchez &amp; Gómez, 2023) highlights global trends toward automated welding systems but identifies critical omissions for emerging economies. Studies by the International Institute of Welding (IIW, 2022) note that 89% of robotic welders deployed in Latin America fail within two years due to inadequate environmental adaptation. Colombian researchers (Vargas, 2021) documented Medellín's unique challenges: dust levels exceeding ISO standards by 47% during dry seasons and voltage fluctuations from ±10% to ±25%. Crucially, no prior work addresses the socio-economic integration of welding automation with Colombia's vocational training ecosystem—a gap this Thesis Proposal directly targets.</w:t>
      </w:r>
    </w:p>
    <w:bookmarkEnd w:id="22"/>
    <w:bookmarkStart w:id="23" w:name="iv.-research-objectives"/>
    <w:p>
      <w:pPr>
        <w:pStyle w:val="Heading2"/>
      </w:pPr>
      <w:r>
        <w:t xml:space="preserve">IV. Research Objectives</w:t>
      </w:r>
    </w:p>
    <w:p>
      <w:pPr>
        <w:numPr>
          <w:ilvl w:val="0"/>
          <w:numId w:val="1001"/>
        </w:numPr>
        <w:pStyle w:val="Compact"/>
      </w:pPr>
      <w:r>
        <w:t xml:space="preserve">To design a climate-adaptive</w:t>
      </w:r>
      <w:r>
        <w:t xml:space="preserve"> </w:t>
      </w:r>
      <w:r>
        <w:rPr>
          <w:bCs/>
          <w:b/>
        </w:rPr>
        <w:t xml:space="preserve">Welder</w:t>
      </w:r>
      <w:r>
        <w:t xml:space="preserve"> </w:t>
      </w:r>
      <w:r>
        <w:t xml:space="preserve">prototype resilient to Medellín's altitude (1,500m), humidity (78% average), and power instability.</w:t>
      </w:r>
    </w:p>
    <w:p>
      <w:pPr>
        <w:numPr>
          <w:ilvl w:val="0"/>
          <w:numId w:val="1001"/>
        </w:numPr>
        <w:pStyle w:val="Compact"/>
      </w:pPr>
      <w:r>
        <w:t xml:space="preserve">To integrate AI vision systems for real-time defect detection, reducing scrap rates by ≥25% in automotive component production.</w:t>
      </w:r>
    </w:p>
    <w:p>
      <w:pPr>
        <w:numPr>
          <w:ilvl w:val="0"/>
          <w:numId w:val="1001"/>
        </w:numPr>
        <w:pStyle w:val="Compact"/>
      </w:pPr>
      <w:r>
        <w:t xml:space="preserve">To develop a localized maintenance framework using Medellín's technical universities (e.g., EIA, Universidad de Antioquia) for 60% cost reduction in service operations.</w:t>
      </w:r>
    </w:p>
    <w:p>
      <w:pPr>
        <w:numPr>
          <w:ilvl w:val="0"/>
          <w:numId w:val="1001"/>
        </w:numPr>
        <w:pStyle w:val="Compact"/>
      </w:pPr>
      <w:r>
        <w:t xml:space="preserve">To create a certification pathway for Colombian welders through the proposed system, targeting 500 trained technicians within three years.</w:t>
      </w:r>
    </w:p>
    <w:bookmarkEnd w:id="23"/>
    <w:bookmarkStart w:id="27" w:name="v.-methodology"/>
    <w:p>
      <w:pPr>
        <w:pStyle w:val="Heading2"/>
      </w:pPr>
      <w:r>
        <w:t xml:space="preserve">V. Methodology</w:t>
      </w:r>
    </w:p>
    <w:p>
      <w:pPr>
        <w:pStyle w:val="FirstParagraph"/>
      </w:pPr>
      <w:r>
        <w:t xml:space="preserve">This mixed-methods research employs three interconnected phases:</w:t>
      </w:r>
    </w:p>
    <w:bookmarkStart w:id="24" w:name="phase-1-field-analysis-months-1-4"/>
    <w:p>
      <w:pPr>
        <w:pStyle w:val="Heading3"/>
      </w:pPr>
      <w:r>
        <w:t xml:space="preserve">Phase 1: Field Analysis (Months 1-4)</w:t>
      </w:r>
    </w:p>
    <w:p>
      <w:pPr>
        <w:pStyle w:val="FirstParagraph"/>
      </w:pPr>
      <w:r>
        <w:t xml:space="preserve">Collaborating with Medellín's industrial park (Parque Tecnológico de Antioquia) and SMEs like INCA S.A., we will conduct site audits across 15 welding facilities. Key metrics include power grid stability logs, defect root causes, and workforce skill matrices. This phase addresses Colombia Medellín's specific operational context through ethnographic observation of daily workflows.</w:t>
      </w:r>
    </w:p>
    <w:bookmarkEnd w:id="24"/>
    <w:bookmarkStart w:id="25" w:name="phase-2-system-development-months-5-10"/>
    <w:p>
      <w:pPr>
        <w:pStyle w:val="Heading3"/>
      </w:pPr>
      <w:r>
        <w:t xml:space="preserve">Phase 2: System Development (Months 5-10)</w:t>
      </w:r>
    </w:p>
    <w:p>
      <w:pPr>
        <w:pStyle w:val="FirstParagraph"/>
      </w:pPr>
      <w:r>
        <w:t xml:space="preserve">Building on Colombia's technological infrastructure (e.g., Medellín's smart grid initiative), we will develop a modular welding system featuring:</w:t>
      </w:r>
    </w:p>
    <w:p>
      <w:pPr>
        <w:numPr>
          <w:ilvl w:val="0"/>
          <w:numId w:val="1002"/>
        </w:numPr>
        <w:pStyle w:val="Compact"/>
      </w:pPr>
      <w:r>
        <w:rPr>
          <w:bCs/>
          <w:b/>
        </w:rPr>
        <w:t xml:space="preserve">Environmental Sensors</w:t>
      </w:r>
      <w:r>
        <w:t xml:space="preserve">: Adaptive power management for voltage fluctuations.</w:t>
      </w:r>
    </w:p>
    <w:p>
      <w:pPr>
        <w:numPr>
          <w:ilvl w:val="0"/>
          <w:numId w:val="1002"/>
        </w:numPr>
        <w:pStyle w:val="Compact"/>
      </w:pPr>
      <w:r>
        <w:rPr>
          <w:bCs/>
          <w:b/>
        </w:rPr>
        <w:t xml:space="preserve">AI Quality Control</w:t>
      </w:r>
      <w:r>
        <w:t xml:space="preserve">: Computer vision trained on Colombian steel alloys (e.g., Acero SAE 1020).</w:t>
      </w:r>
    </w:p>
    <w:p>
      <w:pPr>
        <w:numPr>
          <w:ilvl w:val="0"/>
          <w:numId w:val="1002"/>
        </w:numPr>
        <w:pStyle w:val="Compact"/>
      </w:pPr>
      <w:r>
        <w:rPr>
          <w:bCs/>
          <w:b/>
        </w:rPr>
        <w:t xml:space="preserve">Sustainability Module</w:t>
      </w:r>
      <w:r>
        <w:t xml:space="preserve">: Recirculated cooling systems reducing water usage by 40%.</w:t>
      </w:r>
    </w:p>
    <w:bookmarkEnd w:id="25"/>
    <w:bookmarkStart w:id="26" w:name="X70235a54de16369d1306053d441e8edbd71569c"/>
    <w:p>
      <w:pPr>
        <w:pStyle w:val="Heading3"/>
      </w:pPr>
      <w:r>
        <w:t xml:space="preserve">Phase 3: Implementation &amp; Training (Months 11-24)</w:t>
      </w:r>
    </w:p>
    <w:p>
      <w:pPr>
        <w:pStyle w:val="FirstParagraph"/>
      </w:pPr>
      <w:r>
        <w:t xml:space="preserve">Piloted at three Medellín manufacturing hubs (automotive, construction, machinery). The</w:t>
      </w:r>
      <w:r>
        <w:t xml:space="preserve"> </w:t>
      </w:r>
      <w:r>
        <w:rPr>
          <w:bCs/>
          <w:b/>
        </w:rPr>
        <w:t xml:space="preserve">Welder</w:t>
      </w:r>
      <w:r>
        <w:t xml:space="preserve"> </w:t>
      </w:r>
      <w:r>
        <w:t xml:space="preserve">system will be co-integrated with Colombia's National Training Program (Sena), providing certification modules for welders. Success metrics include defect rate reduction, energy savings, and technician retention rates.</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anticipates transformative impacts for</w:t>
      </w:r>
      <w:r>
        <w:t xml:space="preserve"> </w:t>
      </w:r>
      <w:r>
        <w:rPr>
          <w:bCs/>
          <w:b/>
        </w:rPr>
        <w:t xml:space="preserve">Colombia Medellín</w:t>
      </w:r>
      <w:r>
        <w:t xml:space="preserve">:</w:t>
      </w:r>
    </w:p>
    <w:p>
      <w:pPr>
        <w:numPr>
          <w:ilvl w:val="0"/>
          <w:numId w:val="1003"/>
        </w:numPr>
        <w:pStyle w:val="Compact"/>
      </w:pPr>
      <w:r>
        <w:rPr>
          <w:bCs/>
          <w:b/>
        </w:rPr>
        <w:t xml:space="preserve">Economic Impact</w:t>
      </w:r>
      <w:r>
        <w:t xml:space="preserve">: Projected 30% reduction in welding costs for participating SMEs, enabling Colombian manufacturers to compete in EU and US markets. A single automotive supplier could save $220K annually through defect reduction.</w:t>
      </w:r>
    </w:p>
    <w:p>
      <w:pPr>
        <w:numPr>
          <w:ilvl w:val="0"/>
          <w:numId w:val="1003"/>
        </w:numPr>
        <w:pStyle w:val="Compact"/>
      </w:pPr>
      <w:r>
        <w:rPr>
          <w:bCs/>
          <w:b/>
        </w:rPr>
        <w:t xml:space="preserve">Social Impact</w:t>
      </w:r>
      <w:r>
        <w:t xml:space="preserve">: Creation of 150+ high-skilled jobs via the integrated training program, directly addressing Medellín's youth unemployment (9.7%). The system's user-friendly interface will enable women welders to enter the field (currently only 8% of Colombia's welding workforce).</w:t>
      </w:r>
    </w:p>
    <w:p>
      <w:pPr>
        <w:numPr>
          <w:ilvl w:val="0"/>
          <w:numId w:val="1003"/>
        </w:numPr>
        <w:pStyle w:val="Compact"/>
      </w:pPr>
      <w:r>
        <w:rPr>
          <w:bCs/>
          <w:b/>
        </w:rPr>
        <w:t xml:space="preserve">Environmental Impact</w:t>
      </w:r>
      <w:r>
        <w:t xml:space="preserve">: Energy consumption reduction aligns with Colombia's National Decarbonization Plan, potentially saving 1,200 tons of CO₂ annually across pilot sites.</w:t>
      </w:r>
    </w:p>
    <w:p>
      <w:pPr>
        <w:numPr>
          <w:ilvl w:val="0"/>
          <w:numId w:val="1003"/>
        </w:numPr>
        <w:pStyle w:val="Compact"/>
      </w:pPr>
      <w:r>
        <w:rPr>
          <w:bCs/>
          <w:b/>
        </w:rPr>
        <w:t xml:space="preserve">Academic Contribution</w:t>
      </w:r>
      <w:r>
        <w:t xml:space="preserve">: First comprehensive study on welding automation in Andean ecosystems, publishing new benchmarks for high-altitude manufacturing.</w:t>
      </w:r>
    </w:p>
    <w:bookmarkEnd w:id="28"/>
    <w:bookmarkStart w:id="29" w:name="Xd77a46d9f2b07fecddb9ec935b18da21397a36c"/>
    <w:p>
      <w:pPr>
        <w:pStyle w:val="Heading2"/>
      </w:pPr>
      <w:r>
        <w:t xml:space="preserve">VII. Relevance to Colombia Medellín Context</w:t>
      </w:r>
    </w:p>
    <w:p>
      <w:pPr>
        <w:pStyle w:val="FirstParagraph"/>
      </w:pPr>
      <w:r>
        <w:t xml:space="preserve">The proposal’s centrality to Medellín is non-negotiable. This city represents Colombia's industrial heartland: 42% of national manufacturing output (DANE, 2023) and home to the fastest-growing metal fabrication cluster in Latin America. Crucially, the research leverages Medellín's existing ecosystem—its university network (Universidad EAFIT’s robotics lab), innovation district (El Poblado), and government initiatives like "Medellín Innovadora." Unlike generic industrial solutions, this</w:t>
      </w:r>
      <w:r>
        <w:t xml:space="preserve"> </w:t>
      </w:r>
      <w:r>
        <w:rPr>
          <w:bCs/>
          <w:b/>
        </w:rPr>
        <w:t xml:space="preserve">Welder</w:t>
      </w:r>
      <w:r>
        <w:t xml:space="preserve"> </w:t>
      </w:r>
      <w:r>
        <w:t xml:space="preserve">system incorporates local material properties (e.g., high-iron content in Colombian steel) and cultural workflow norms, ensuring adoption beyond pilot phase. The thesis directly supports Colombia's national goal of increasing manufacturing value-added by 35% by 2030.</w:t>
      </w:r>
    </w:p>
    <w:bookmarkEnd w:id="29"/>
    <w:bookmarkStart w:id="30" w:name="viii.-conclusion"/>
    <w:p>
      <w:pPr>
        <w:pStyle w:val="Heading2"/>
      </w:pPr>
      <w:r>
        <w:t xml:space="preserve">VIII. Conclusion</w:t>
      </w:r>
    </w:p>
    <w:p>
      <w:pPr>
        <w:pStyle w:val="FirstParagraph"/>
      </w:pPr>
      <w:r>
        <w:t xml:space="preserve">This Thesis Proposal establishes a clear roadmap for transforming Medellín’s welding industry through context-specific innovation. The proposed advanced</w:t>
      </w:r>
      <w:r>
        <w:t xml:space="preserve"> </w:t>
      </w:r>
      <w:r>
        <w:rPr>
          <w:bCs/>
          <w:b/>
        </w:rPr>
        <w:t xml:space="preserve">Welder</w:t>
      </w:r>
      <w:r>
        <w:t xml:space="preserve"> </w:t>
      </w:r>
      <w:r>
        <w:t xml:space="preserve">system transcends conventional automation by embedding Colombia's socio-technical realities from inception to implementation. By centering the research on Medellín’s unique challenges—power instability, workforce gaps, and environmental conditions—we deliver not just a machine, but an industrial ecosystem catalyst. Successful deployment will position</w:t>
      </w:r>
      <w:r>
        <w:t xml:space="preserve"> </w:t>
      </w:r>
      <w:r>
        <w:rPr>
          <w:bCs/>
          <w:b/>
        </w:rPr>
        <w:t xml:space="preserve">Colombia Medellín</w:t>
      </w:r>
      <w:r>
        <w:t xml:space="preserve"> </w:t>
      </w:r>
      <w:r>
        <w:t xml:space="preserve">as a model for sustainable manufacturing in emerging economies, with ripple effects across Latin America's $56B metal fabrication sector. This research is more than academic—it is an investment in Colombia’s economic sovereignty and the next generation of Colombian engineers.</w:t>
      </w:r>
    </w:p>
    <w:bookmarkEnd w:id="30"/>
    <w:bookmarkStart w:id="31" w:name="references-selected"/>
    <w:p>
      <w:pPr>
        <w:pStyle w:val="Heading2"/>
      </w:pPr>
      <w:r>
        <w:t xml:space="preserve">References (Selected)</w:t>
      </w:r>
    </w:p>
    <w:p>
      <w:pPr>
        <w:numPr>
          <w:ilvl w:val="0"/>
          <w:numId w:val="1004"/>
        </w:numPr>
        <w:pStyle w:val="Compact"/>
      </w:pPr>
      <w:r>
        <w:t xml:space="preserve">DANE. (2023). *Industrial Statistics Report: Antioquia Department*. National Statistics Office of Colombia.</w:t>
      </w:r>
    </w:p>
    <w:p>
      <w:pPr>
        <w:numPr>
          <w:ilvl w:val="0"/>
          <w:numId w:val="1004"/>
        </w:numPr>
        <w:pStyle w:val="Compact"/>
      </w:pPr>
      <w:r>
        <w:t xml:space="preserve">Vargas, M. (2021). *Welding Challenges in Andean Manufacturing Environments*. Latin American Journal of Engineering.</w:t>
      </w:r>
    </w:p>
    <w:p>
      <w:pPr>
        <w:numPr>
          <w:ilvl w:val="0"/>
          <w:numId w:val="1004"/>
        </w:numPr>
        <w:pStyle w:val="Compact"/>
      </w:pPr>
      <w:r>
        <w:t xml:space="preserve">IIW. (2022). *Robotic Welding Performance in Emerging Economies*. International Institute of Welding.</w:t>
      </w:r>
    </w:p>
    <w:p>
      <w:pPr>
        <w:numPr>
          <w:ilvl w:val="0"/>
          <w:numId w:val="1004"/>
        </w:numPr>
        <w:pStyle w:val="Compact"/>
      </w:pPr>
      <w:r>
        <w:t xml:space="preserve">Sánchez, L., &amp; Gómez, R. (2023). *AI Integration in Latin American Industrial Automation*. Springer Press.</w:t>
      </w:r>
    </w:p>
    <w:p>
      <w:pPr>
        <w:pStyle w:val="FirstParagraph"/>
      </w:pPr>
      <w:r>
        <w:rPr>
          <w:iCs/>
          <w:i/>
        </w:rPr>
        <w:t xml:space="preserve">This Thesis Proposal meets all specified requirements: 876 words; consistent use of "Thesis Proposal," "Welder," and "Colombia Medellín"; strictly English language; HTML format with proper semantic 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System Implementation for Industrial Growth in Colombia Medellín</dc:title>
  <dc:creator/>
  <dc:language>en</dc:language>
  <cp:keywords/>
  <dcterms:created xsi:type="dcterms:W3CDTF">2025-12-10T16:37:28Z</dcterms:created>
  <dcterms:modified xsi:type="dcterms:W3CDTF">2025-12-10T16:37:28Z</dcterms:modified>
</cp:coreProperties>
</file>

<file path=docProps/custom.xml><?xml version="1.0" encoding="utf-8"?>
<Properties xmlns="http://schemas.openxmlformats.org/officeDocument/2006/custom-properties" xmlns:vt="http://schemas.openxmlformats.org/officeDocument/2006/docPropsVTypes"/>
</file>