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for</w:t>
      </w:r>
      <w:r>
        <w:t xml:space="preserve"> </w:t>
      </w:r>
      <w:r>
        <w:t xml:space="preserve">Infrastructure</w:t>
      </w:r>
      <w:r>
        <w:t xml:space="preserve"> </w:t>
      </w:r>
      <w:r>
        <w:t xml:space="preserve">Reconstruction</w:t>
      </w:r>
      <w:r>
        <w:t xml:space="preserve"> </w:t>
      </w:r>
      <w:r>
        <w:t xml:space="preserve">in</w:t>
      </w:r>
      <w:r>
        <w:t xml:space="preserve"> </w:t>
      </w:r>
      <w:r>
        <w:t xml:space="preserve">Baghdad,</w:t>
      </w:r>
      <w:r>
        <w:t xml:space="preserve"> </w:t>
      </w:r>
      <w:r>
        <w:t xml:space="preserve">Iraq</w:t>
      </w:r>
    </w:p>
    <w:bookmarkStart w:id="29" w:name="Xd655919cb7e78157a486b7f37cefaf938248efd"/>
    <w:p>
      <w:pPr>
        <w:pStyle w:val="Heading1"/>
      </w:pPr>
      <w:r>
        <w:t xml:space="preserve">Thesis Proposal: Enhancing Welder Proficiency and Safety Standards for Infrastructure Reconstruction in Baghdad, Iraq</w:t>
      </w:r>
    </w:p>
    <w:bookmarkStart w:id="20" w:name="abstract"/>
    <w:p>
      <w:pPr>
        <w:pStyle w:val="Heading2"/>
      </w:pPr>
      <w:r>
        <w:t xml:space="preserve">Abstract</w:t>
      </w:r>
    </w:p>
    <w:p>
      <w:pPr>
        <w:pStyle w:val="FirstParagraph"/>
      </w:pPr>
      <w:r>
        <w:t xml:space="preserve">This thesis proposal addresses a critical bottleneck in Iraq's post-conflict reconstruction: the acute shortage of certified, skilled welders capable of meeting international standards required for safe and durable infrastructure projects across Baghdad. With over 75% of Baghdad's industrial and municipal infrastructure damaged since the 2003 conflict (World Bank, 2022), reliable welding is paramount for rebuilding oil pipelines, water treatment plants, bridges, and power grids. However, existing local welder training programs lack modern standards alignment and safety protocols. This research proposes a context-specific framework to certify welders in Baghdad using internationally recognized practices (ISO 9606) while integrating Iraqi labor market needs and environmental challenges. The study will evaluate current welding practices in Baghdad's key reconstruction zones, identify critical skill gaps, and develop a scalable training model endorsed by the Ministry of Industry &amp; Minerals and local technical institutes to ensure welders meet both international safety benchmarks and Baghdad’s unique operational demands.</w:t>
      </w:r>
    </w:p>
    <w:bookmarkEnd w:id="20"/>
    <w:bookmarkStart w:id="21" w:name="Xaa4095f45ae4c7da4906b61eadea3223ed1d61c"/>
    <w:p>
      <w:pPr>
        <w:pStyle w:val="Heading2"/>
      </w:pPr>
      <w:r>
        <w:t xml:space="preserve">1. Introduction: The Critical Role of Welders in Baghdad's Reconstruction</w:t>
      </w:r>
    </w:p>
    <w:p>
      <w:pPr>
        <w:pStyle w:val="FirstParagraph"/>
      </w:pPr>
      <w:r>
        <w:t xml:space="preserve">Bagsdad, Iraq’s capital and economic heartland, faces an unprecedented infrastructure crisis. Decades of conflict, sanctions, and underinvestment have left its water systems outdated (only 40% operational), energy grids prone to failure (30+ hour daily outages), and industrial zones in disrepair. The successful execution of projects like the $3 billion Baghdad Water Infrastructure Project or the Nasiriyah Oil Pipeline Expansion hinges entirely on welder competence. Yet, a 2023 report by the Iraqi Engineering Society revealed that less than 15% of Baghdad's welding workforce holds internationally recognized certifications, leading to substandard work, frequent project delays (averaging 6-8 months per pipeline project), and safety hazards including leaks and structural failures. This thesis directly confronts this gap: a skilled</w:t>
      </w:r>
      <w:r>
        <w:t xml:space="preserve"> </w:t>
      </w:r>
      <w:r>
        <w:rPr>
          <w:bCs/>
          <w:b/>
        </w:rPr>
        <w:t xml:space="preserve">Welder</w:t>
      </w:r>
      <w:r>
        <w:t xml:space="preserve"> </w:t>
      </w:r>
      <w:r>
        <w:t xml:space="preserve">is not merely a technician in Baghdad—it is the linchpin of national recovery. Without certified welders, even well-funded projects risk failure, wasting scarce resources and eroding public trust in reconstruction efforts.</w:t>
      </w:r>
    </w:p>
    <w:bookmarkEnd w:id="21"/>
    <w:bookmarkStart w:id="22" w:name="problem-statement"/>
    <w:p>
      <w:pPr>
        <w:pStyle w:val="Heading2"/>
      </w:pPr>
      <w:r>
        <w:t xml:space="preserve">2. Problem Statement</w:t>
      </w:r>
    </w:p>
    <w:p>
      <w:pPr>
        <w:pStyle w:val="FirstParagraph"/>
      </w:pPr>
      <w:r>
        <w:t xml:space="preserve">The current welding ecosystem in Iraq Baghdad is fragmented and deficient. Training institutions (e.g., Baghdad Technical Institute) rely on outdated curricula emphasizing manual techniques over digital monitoring or safety compliance. Crucially, they do not align with the International Organization for Standardization (ISO 9606) standards required by major international contractors involved in Baghdad’s reconstruction. Simultaneously, Iraq’s harsh environment—high temperatures (exceeding 50°C in summer), sandstorms causing equipment corrosion, and unstable power supply—demands welders trained specifically for these conditions. Current welders lack exposure to these variables during training, resulting in poor weld integrity under Baghdad's real-world stressors. Furthermore, post-conflict displacement has created a large pool of unemployed youth (over 2 million aged 15–30) who could fill this role but require targeted upskilling. This thesis argues that without a standardized, context-aware certification system for</w:t>
      </w:r>
      <w:r>
        <w:t xml:space="preserve"> </w:t>
      </w:r>
      <w:r>
        <w:rPr>
          <w:bCs/>
          <w:b/>
        </w:rPr>
        <w:t xml:space="preserve">Welder</w:t>
      </w:r>
      <w:r>
        <w:t xml:space="preserve">s in</w:t>
      </w:r>
      <w:r>
        <w:t xml:space="preserve"> </w:t>
      </w:r>
      <w:r>
        <w:rPr>
          <w:bCs/>
          <w:b/>
        </w:rPr>
        <w:t xml:space="preserve">Iraq Baghdad</w:t>
      </w:r>
      <w:r>
        <w:t xml:space="preserve">, infrastructure investments will continue to yield suboptimal results, hindering economic growth and stability.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welding practices, skill levels, and safety compliance across 5 key construction zones in Baghdad (e.g., Sadr City, Al-Mansour, Karrada).</w:t>
      </w:r>
    </w:p>
    <w:p>
      <w:pPr>
        <w:numPr>
          <w:ilvl w:val="0"/>
          <w:numId w:val="1001"/>
        </w:numPr>
        <w:pStyle w:val="Compact"/>
      </w:pPr>
      <w:r>
        <w:t xml:space="preserve">To identify critical gaps between existing local welder training and ISO 9606 standards within the context of Baghdad’s environmental and operational challenges.</w:t>
      </w:r>
    </w:p>
    <w:p>
      <w:pPr>
        <w:numPr>
          <w:ilvl w:val="0"/>
          <w:numId w:val="1001"/>
        </w:numPr>
        <w:pStyle w:val="Compact"/>
      </w:pPr>
      <w:r>
        <w:t xml:space="preserve">To co-develop with Iraqi stakeholders (Ministry of Industry &amp; Minerals, technical institutes, major contractors like Al-Mansoori Construction) a culturally and environmentally adapted welding certification curriculum.</w:t>
      </w:r>
    </w:p>
    <w:p>
      <w:pPr>
        <w:numPr>
          <w:ilvl w:val="0"/>
          <w:numId w:val="1001"/>
        </w:numPr>
        <w:pStyle w:val="Compact"/>
      </w:pPr>
      <w:r>
        <w:t xml:space="preserve">To prototype a mobile training unit utilizing solar-powered welding simulators—addressing Baghdad’s unreliable electricity—and deploy it across 3 districts to test efficacy.</w:t>
      </w:r>
    </w:p>
    <w:bookmarkEnd w:id="23"/>
    <w:bookmarkStart w:id="24" w:name="methodology"/>
    <w:p>
      <w:pPr>
        <w:pStyle w:val="Heading2"/>
      </w:pPr>
      <w:r>
        <w:t xml:space="preserve">4. Methodology</w:t>
      </w:r>
    </w:p>
    <w:p>
      <w:pPr>
        <w:pStyle w:val="FirstParagraph"/>
      </w:pPr>
      <w:r>
        <w:t xml:space="preserve">This mixed-methods study combines quantitative and qualitative approaches tailored to the Baghdad context:</w:t>
      </w:r>
    </w:p>
    <w:p>
      <w:pPr>
        <w:numPr>
          <w:ilvl w:val="0"/>
          <w:numId w:val="1002"/>
        </w:numPr>
        <w:pStyle w:val="Compact"/>
      </w:pPr>
      <w:r>
        <w:rPr>
          <w:bCs/>
          <w:b/>
        </w:rPr>
        <w:t xml:space="preserve">Field Surveys &amp; Skill Audits:</w:t>
      </w:r>
      <w:r>
        <w:t xml:space="preserve"> </w:t>
      </w:r>
      <w:r>
        <w:t xml:space="preserve">Direct observation of 150+ welders across Baghdad construction sites using checklists aligned with ISO 9606, assessing technique, safety gear usage, and weld quality (via destructive testing samples).</w:t>
      </w:r>
    </w:p>
    <w:p>
      <w:pPr>
        <w:numPr>
          <w:ilvl w:val="0"/>
          <w:numId w:val="1002"/>
        </w:numPr>
        <w:pStyle w:val="Compact"/>
      </w:pPr>
      <w:r>
        <w:rPr>
          <w:bCs/>
          <w:b/>
        </w:rPr>
        <w:t xml:space="preserve">Stakeholder Workshops:</w:t>
      </w:r>
      <w:r>
        <w:t xml:space="preserve"> </w:t>
      </w:r>
      <w:r>
        <w:t xml:space="preserve">Facilitated sessions with Iraqi Ministry of Industry officials, union representatives (e.g., Iraqi Welders' Union), and contractors to co-design the curriculum around Baghdad’s specific needs (e.g., sand-resistant equipment handling, high-temperature welding protocols).</w:t>
      </w:r>
    </w:p>
    <w:p>
      <w:pPr>
        <w:numPr>
          <w:ilvl w:val="0"/>
          <w:numId w:val="1002"/>
        </w:numPr>
        <w:pStyle w:val="Compact"/>
      </w:pPr>
      <w:r>
        <w:rPr>
          <w:bCs/>
          <w:b/>
        </w:rPr>
        <w:t xml:space="preserve">Mobile Training Unit Pilot:</w:t>
      </w:r>
      <w:r>
        <w:t xml:space="preserve"> </w:t>
      </w:r>
      <w:r>
        <w:t xml:space="preserve">Deployment of 3 solar-powered training units in Basra Street, Al-Rusafa, and New Baghdad. Each unit trains 40 welders over 12 weeks, with pre/post-tests measuring skill improvement against ISO benchmarks.</w:t>
      </w:r>
    </w:p>
    <w:p>
      <w:pPr>
        <w:numPr>
          <w:ilvl w:val="0"/>
          <w:numId w:val="1002"/>
        </w:numPr>
        <w:pStyle w:val="Compact"/>
      </w:pPr>
      <w:r>
        <w:rPr>
          <w:bCs/>
          <w:b/>
        </w:rPr>
        <w:t xml:space="preserve">Data Analysis:</w:t>
      </w:r>
      <w:r>
        <w:t xml:space="preserve"> </w:t>
      </w:r>
      <w:r>
        <w:t xml:space="preserve">Statistical comparison of weld quality metrics (e.g., porosity levels, tensile strength) before and after training; cost-benefit analysis of the proposed model versus current practices.</w:t>
      </w:r>
    </w:p>
    <w:bookmarkEnd w:id="24"/>
    <w:bookmarkStart w:id="25" w:name="significance-and-expected-outcomes"/>
    <w:p>
      <w:pPr>
        <w:pStyle w:val="Heading2"/>
      </w:pPr>
      <w:r>
        <w:t xml:space="preserve">5. Significance and Expected Outcomes</w:t>
      </w:r>
    </w:p>
    <w:p>
      <w:pPr>
        <w:pStyle w:val="FirstParagraph"/>
      </w:pPr>
      <w:r>
        <w:t xml:space="preserve">This research delivers tangible value for</w:t>
      </w:r>
      <w:r>
        <w:t xml:space="preserve"> </w:t>
      </w:r>
      <w:r>
        <w:rPr>
          <w:bCs/>
          <w:b/>
        </w:rPr>
        <w:t xml:space="preserve">Iraq Baghdad</w:t>
      </w:r>
      <w:r>
        <w:t xml:space="preserve">'s development trajectory. By creating a locally validated, internationally compliant welding certification framework, it directly supports:</w:t>
      </w:r>
    </w:p>
    <w:p>
      <w:pPr>
        <w:numPr>
          <w:ilvl w:val="0"/>
          <w:numId w:val="1003"/>
        </w:numPr>
        <w:pStyle w:val="Compact"/>
      </w:pPr>
      <w:r>
        <w:rPr>
          <w:bCs/>
          <w:b/>
        </w:rPr>
        <w:t xml:space="preserve">Project Efficiency:</w:t>
      </w:r>
      <w:r>
        <w:t xml:space="preserve"> </w:t>
      </w:r>
      <w:r>
        <w:t xml:space="preserve">Certified welders reduce rework by an estimated 40% (based on World Bank data from similar contexts), accelerating Baghdad’s infrastructure pipeline.</w:t>
      </w:r>
    </w:p>
    <w:p>
      <w:pPr>
        <w:numPr>
          <w:ilvl w:val="0"/>
          <w:numId w:val="1003"/>
        </w:numPr>
        <w:pStyle w:val="Compact"/>
      </w:pPr>
      <w:r>
        <w:rPr>
          <w:bCs/>
          <w:b/>
        </w:rPr>
        <w:t xml:space="preserve">Economic Inclusion:</w:t>
      </w:r>
      <w:r>
        <w:t xml:space="preserve"> </w:t>
      </w:r>
      <w:r>
        <w:t xml:space="preserve">The mobile training model targets displaced youth and women, creating sustainable jobs in a sector vital to Baghdad's economy.</w:t>
      </w:r>
    </w:p>
    <w:p>
      <w:pPr>
        <w:numPr>
          <w:ilvl w:val="0"/>
          <w:numId w:val="1003"/>
        </w:numPr>
        <w:pStyle w:val="Compact"/>
      </w:pPr>
      <w:r>
        <w:rPr>
          <w:bCs/>
          <w:b/>
        </w:rPr>
        <w:t xml:space="preserve">Enhanced Safety:</w:t>
      </w:r>
      <w:r>
        <w:t xml:space="preserve"> </w:t>
      </w:r>
      <w:r>
        <w:t xml:space="preserve">Adherence to ISO 9606 standards minimizes risks of catastrophic failures in oil/gas pipelines—critical for Baghdad’s fragile security environment.</w:t>
      </w:r>
    </w:p>
    <w:p>
      <w:pPr>
        <w:numPr>
          <w:ilvl w:val="0"/>
          <w:numId w:val="1003"/>
        </w:numPr>
        <w:pStyle w:val="Compact"/>
      </w:pPr>
      <w:r>
        <w:rPr>
          <w:bCs/>
          <w:b/>
        </w:rPr>
        <w:t xml:space="preserve">National Standards Framework:</w:t>
      </w:r>
      <w:r>
        <w:t xml:space="preserve"> </w:t>
      </w:r>
      <w:r>
        <w:t xml:space="preserve">The curriculum will be proposed to the Iraqi Accreditation Council as a national standard, ensuring long-term institutionalization beyond this project.</w:t>
      </w:r>
    </w:p>
    <w:bookmarkEnd w:id="25"/>
    <w:bookmarkStart w:id="26" w:name="timeline-and-deliverables"/>
    <w:p>
      <w:pPr>
        <w:pStyle w:val="Heading2"/>
      </w:pPr>
      <w:r>
        <w:t xml:space="preserve">6. Timeline and Deliverables</w:t>
      </w:r>
    </w:p>
    <w:p>
      <w:pPr>
        <w:pStyle w:val="FirstParagraph"/>
      </w:pPr>
      <w:r>
        <w:rPr>
          <w:bCs/>
          <w:b/>
        </w:rPr>
        <w:t xml:space="preserve">Months 1-3:</w:t>
      </w:r>
      <w:r>
        <w:t xml:space="preserve"> </w:t>
      </w:r>
      <w:r>
        <w:t xml:space="preserve">Literature review &amp; field survey design (focusing on Baghdad-specific challenges).</w:t>
      </w:r>
      <w:r>
        <w:br/>
      </w:r>
      <w:r>
        <w:rPr>
          <w:bCs/>
          <w:b/>
        </w:rPr>
        <w:t xml:space="preserve">Months 4-6:</w:t>
      </w:r>
      <w:r>
        <w:t xml:space="preserve"> </w:t>
      </w:r>
      <w:r>
        <w:t xml:space="preserve">Data collection at Baghdad construction sites; stakeholder workshops.</w:t>
      </w:r>
      <w:r>
        <w:br/>
      </w:r>
      <w:r>
        <w:rPr>
          <w:bCs/>
          <w:b/>
        </w:rPr>
        <w:t xml:space="preserve">Months 7-9:</w:t>
      </w:r>
      <w:r>
        <w:t xml:space="preserve"> </w:t>
      </w:r>
      <w:r>
        <w:t xml:space="preserve">Curriculum development &amp; mobile unit prototyping.</w:t>
      </w:r>
      <w:r>
        <w:br/>
      </w:r>
      <w:r>
        <w:rPr>
          <w:bCs/>
          <w:b/>
        </w:rPr>
        <w:t xml:space="preserve">Months 10-12:</w:t>
      </w:r>
      <w:r>
        <w:t xml:space="preserve"> </w:t>
      </w:r>
      <w:r>
        <w:t xml:space="preserve">Pilot training deployment and impact evaluation.</w:t>
      </w:r>
      <w:r>
        <w:br/>
      </w:r>
      <w:r>
        <w:rPr>
          <w:bCs/>
          <w:b/>
        </w:rPr>
        <w:t xml:space="preserve">Month 13:</w:t>
      </w:r>
      <w:r>
        <w:t xml:space="preserve"> </w:t>
      </w:r>
      <w:r>
        <w:t xml:space="preserve">Final thesis submission, policy brief for Iraqi Ministry of Industry, open-source curriculum toolkit.</w:t>
      </w:r>
    </w:p>
    <w:bookmarkEnd w:id="26"/>
    <w:bookmarkStart w:id="27" w:name="conclusion"/>
    <w:p>
      <w:pPr>
        <w:pStyle w:val="Heading2"/>
      </w:pPr>
      <w:r>
        <w:t xml:space="preserve">7. Conclusion</w:t>
      </w:r>
    </w:p>
    <w:p>
      <w:pPr>
        <w:pStyle w:val="FirstParagraph"/>
      </w:pPr>
      <w:r>
        <w:t xml:space="preserve">The success of Baghdad’s reconstruction is inextricably linked to the competence of its welders. This thesis proposal moves beyond generic training frameworks to create a solution uniquely forged for the realities of Iraq Baghdad: from sand-laden workshops to power grid limitations, from safety imperatives to youth employment needs. By centering local context within international standards, this research will empower</w:t>
      </w:r>
      <w:r>
        <w:t xml:space="preserve"> </w:t>
      </w:r>
      <w:r>
        <w:rPr>
          <w:bCs/>
          <w:b/>
        </w:rPr>
        <w:t xml:space="preserve">Welder</w:t>
      </w:r>
      <w:r>
        <w:t xml:space="preserve">s not just as workers but as essential architects of Baghdad’s safer, more resilient future. The outcomes will provide the Ministry of Industry &amp; Minerals with a practical roadmap to transform welding from a bottleneck into a catalyst for Iraq’s economic rebirth. Investing in certified welders today is an investment in Baghdad’s infrastructure, stability, and prosperity tomorrow.</w:t>
      </w:r>
    </w:p>
    <w:bookmarkEnd w:id="27"/>
    <w:bookmarkStart w:id="28" w:name="references-selected"/>
    <w:p>
      <w:pPr>
        <w:pStyle w:val="Heading2"/>
      </w:pPr>
      <w:r>
        <w:t xml:space="preserve">References (Selected)</w:t>
      </w:r>
    </w:p>
    <w:p>
      <w:pPr>
        <w:numPr>
          <w:ilvl w:val="0"/>
          <w:numId w:val="1004"/>
        </w:numPr>
        <w:pStyle w:val="Compact"/>
      </w:pPr>
      <w:r>
        <w:t xml:space="preserve">World Bank. (2022). *Iraq Reconstruction: Infrastructure Assessment*. Washington, DC.</w:t>
      </w:r>
    </w:p>
    <w:p>
      <w:pPr>
        <w:numPr>
          <w:ilvl w:val="0"/>
          <w:numId w:val="1004"/>
        </w:numPr>
        <w:pStyle w:val="Compact"/>
      </w:pPr>
      <w:r>
        <w:t xml:space="preserve">Iraqi Ministry of Industry &amp; Minerals. (2023). *Annual Report on Industrial Workforce Development*.</w:t>
      </w:r>
    </w:p>
    <w:p>
      <w:pPr>
        <w:numPr>
          <w:ilvl w:val="0"/>
          <w:numId w:val="1004"/>
        </w:numPr>
        <w:pStyle w:val="Compact"/>
      </w:pPr>
      <w:r>
        <w:t xml:space="preserve">International Institute of Welding (IIW). (2019). *ISO 9606: Welder Qualification Standards*.</w:t>
      </w:r>
    </w:p>
    <w:p>
      <w:pPr>
        <w:numPr>
          <w:ilvl w:val="0"/>
          <w:numId w:val="1004"/>
        </w:numPr>
        <w:pStyle w:val="Compact"/>
      </w:pPr>
      <w:r>
        <w:t xml:space="preserve">Al-Sadi, H. K. (2021). "Challenges of Engineering Skills in Post-Conflict Iraq." *Journal of Construction Engineering*, 34(2), 88-105.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Proficiency and Safety Standards for Infrastructure Reconstruction in Baghdad, Iraq</dc:title>
  <dc:creator/>
  <dc:language>en</dc:language>
  <cp:keywords/>
  <dcterms:created xsi:type="dcterms:W3CDTF">2025-12-11T14:26:58Z</dcterms:created>
  <dcterms:modified xsi:type="dcterms:W3CDTF">2025-12-11T14:26:58Z</dcterms:modified>
</cp:coreProperties>
</file>

<file path=docProps/custom.xml><?xml version="1.0" encoding="utf-8"?>
<Properties xmlns="http://schemas.openxmlformats.org/officeDocument/2006/custom-properties" xmlns:vt="http://schemas.openxmlformats.org/officeDocument/2006/docPropsVTypes"/>
</file>