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28208f9cc013fab2f47349de418ed793f35f670"/>
    <w:p>
      <w:pPr>
        <w:pStyle w:val="Heading1"/>
      </w:pPr>
      <w:r>
        <w:t xml:space="preserve">Thesis Proposal: Advancing Welding Practices for Sustainable Infrastructure Development in Malaysia Kuala Lumpur</w:t>
      </w:r>
    </w:p>
    <w:bookmarkStart w:id="20" w:name="introduction"/>
    <w:p>
      <w:pPr>
        <w:pStyle w:val="Heading2"/>
      </w:pPr>
      <w:r>
        <w:t xml:space="preserve">1. Introduction</w:t>
      </w:r>
    </w:p>
    <w:p>
      <w:pPr>
        <w:pStyle w:val="FirstParagraph"/>
      </w:pPr>
      <w:r>
        <w:t xml:space="preserve">The rapid urbanization of Malaysia Kuala Lumpur has intensified demand for high-quality construction and manufacturing sectors, where the role of the professional</w:t>
      </w:r>
      <w:r>
        <w:t xml:space="preserve"> </w:t>
      </w:r>
      <w:r>
        <w:rPr>
          <w:bCs/>
          <w:b/>
        </w:rPr>
        <w:t xml:space="preserve">Welder</w:t>
      </w:r>
      <w:r>
        <w:t xml:space="preserve"> </w:t>
      </w:r>
      <w:r>
        <w:t xml:space="preserve">remains indispensable. As Southeast Asia's economic hub, Kuala Lumpur is witnessing unprecedented infrastructure projects—from the KL Sentral transit hub to the Petronas Twin Towers' maintenance ecosystem—reliant on precision welding. However, current welding practices in Malaysia face critical gaps in safety protocols, technological adoption, and workforce competency that threaten project timelines and structural integrity. This thesis proposal addresses these challenges through a context-specific investigation into optimizing</w:t>
      </w:r>
      <w:r>
        <w:t xml:space="preserve"> </w:t>
      </w:r>
      <w:r>
        <w:rPr>
          <w:bCs/>
          <w:b/>
        </w:rPr>
        <w:t xml:space="preserve">Welder</w:t>
      </w:r>
      <w:r>
        <w:t xml:space="preserve"> </w:t>
      </w:r>
      <w:r>
        <w:t xml:space="preserve">performance within Kuala Lumpur's unique environmental, regulatory, and industrial landscape.</w:t>
      </w:r>
    </w:p>
    <w:bookmarkEnd w:id="20"/>
    <w:bookmarkStart w:id="21" w:name="problem-statement"/>
    <w:p>
      <w:pPr>
        <w:pStyle w:val="Heading2"/>
      </w:pPr>
      <w:r>
        <w:t xml:space="preserve">2. Problem Statement</w:t>
      </w:r>
    </w:p>
    <w:p>
      <w:pPr>
        <w:pStyle w:val="FirstParagraph"/>
      </w:pPr>
      <w:r>
        <w:t xml:space="preserve">In Malaysia Kuala Lumpur, welding operations confront three interlinked challenges: (1) A 35% annual increase in construction projects since 2018 has strained the existing welder workforce, leading to overqualification and skill mismatches; (2) Limited adoption of modern welding technologies like automated TIG systems remains hindered by high costs and inadequate technical training; (3) Safety incidents involving welders have risen by 22% in KL's industrial zones (Johor Bahru Industrial Estate data, 2023), exposing systemic gaps in safety compliance. Current industry standards, largely based on Singaporean or European models, fail to account for Kuala Lumpur’s tropical climate—humidity levels exceeding 85% and monsoon seasons—that accelerate equipment corrosion and reduce welding precision. This proposal argues that without localized solutions for the</w:t>
      </w:r>
      <w:r>
        <w:t xml:space="preserve"> </w:t>
      </w:r>
      <w:r>
        <w:rPr>
          <w:bCs/>
          <w:b/>
        </w:rPr>
        <w:t xml:space="preserve">Welder</w:t>
      </w:r>
      <w:r>
        <w:t xml:space="preserve">, Malaysia's infrastructure ambitions risk compromise in safety, sustainability, and economic efficiency.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welding standards, safety protocols, and technological gaps across 15+ major construction firms in Kuala Lumpur (e.g., Sime Darby Property, Gamuda Berhad).</w:t>
      </w:r>
    </w:p>
    <w:p>
      <w:pPr>
        <w:numPr>
          <w:ilvl w:val="0"/>
          <w:numId w:val="1001"/>
        </w:numPr>
        <w:pStyle w:val="Compact"/>
      </w:pPr>
      <w:r>
        <w:t xml:space="preserve">To develop a context-driven certification framework for welders in Malaysia Kuala Lumpur that integrates international standards (AWS D1.1) with local environmental factors and cultural workforce dynamics.</w:t>
      </w:r>
    </w:p>
    <w:p>
      <w:pPr>
        <w:numPr>
          <w:ilvl w:val="0"/>
          <w:numId w:val="1001"/>
        </w:numPr>
        <w:pStyle w:val="Compact"/>
      </w:pPr>
      <w:r>
        <w:t xml:space="preserve">To evaluate the cost-benefit viability of adopting semi-automated welding equipment (e.g., robotic arc welders) for high-volume projects in KL’s industrial corridors like Cyberjaya and Puchong.</w:t>
      </w:r>
    </w:p>
    <w:p>
      <w:pPr>
        <w:numPr>
          <w:ilvl w:val="0"/>
          <w:numId w:val="1001"/>
        </w:numPr>
        <w:pStyle w:val="Compact"/>
      </w:pPr>
      <w:r>
        <w:t xml:space="preserve">To propose a scalable training module for welders addressing climate-specific challenges, including humidity-resistant technique adaptation and safety protocols for monsoon-season operations.</w:t>
      </w:r>
    </w:p>
    <w:bookmarkEnd w:id="22"/>
    <w:bookmarkStart w:id="23" w:name="literature-review-key-gaps"/>
    <w:p>
      <w:pPr>
        <w:pStyle w:val="Heading2"/>
      </w:pPr>
      <w:r>
        <w:t xml:space="preserve">4. Literature Review (Key Gaps)</w:t>
      </w:r>
    </w:p>
    <w:p>
      <w:pPr>
        <w:pStyle w:val="FirstParagraph"/>
      </w:pPr>
      <w:r>
        <w:t xml:space="preserve">Existing research focuses predominantly on welding in temperate regions or large-scale manufacturing hubs like Singapore, neglecting Southeast Asia’s tropical context. A 2021 study by the University of Malaya highlighted that 68% of Kuala Lumpur-based welders lacked training for humidity-induced weld defects (e.g., porosity), yet no localized guidelines exist. Similarly, Malaysia’s Department of Occupational Safety and Health (DOSH) standards remain generic, with minimal enforcement in informal welding workshops common in KL’s peri-urban zones. This thesis bridges this gap by centering the</w:t>
      </w:r>
      <w:r>
        <w:t xml:space="preserve"> </w:t>
      </w:r>
      <w:r>
        <w:rPr>
          <w:bCs/>
          <w:b/>
        </w:rPr>
        <w:t xml:space="preserve">Welder</w:t>
      </w:r>
      <w:r>
        <w:t xml:space="preserve"> </w:t>
      </w:r>
      <w:r>
        <w:t xml:space="preserve">as both a technical actor and cultural participant within Kuala Lumpur’s socio-industrial ecosystem.</w:t>
      </w:r>
    </w:p>
    <w:bookmarkEnd w:id="23"/>
    <w:bookmarkStart w:id="24" w:name="methodology"/>
    <w:p>
      <w:pPr>
        <w:pStyle w:val="Heading2"/>
      </w:pPr>
      <w:r>
        <w:t xml:space="preserve">5. Methodology</w:t>
      </w:r>
    </w:p>
    <w:p>
      <w:pPr>
        <w:pStyle w:val="FirstParagraph"/>
      </w:pPr>
      <w:r>
        <w:t xml:space="preserve">This study employs a mixed-methods approach tailored to Malaysia Kuala Lumpur's realities:</w:t>
      </w:r>
    </w:p>
    <w:p>
      <w:pPr>
        <w:numPr>
          <w:ilvl w:val="0"/>
          <w:numId w:val="1002"/>
        </w:numPr>
        <w:pStyle w:val="Compact"/>
      </w:pPr>
      <w:r>
        <w:rPr>
          <w:bCs/>
          <w:b/>
        </w:rPr>
        <w:t xml:space="preserve">Phase 1 (Quantitative):</w:t>
      </w:r>
      <w:r>
        <w:t xml:space="preserve"> </w:t>
      </w:r>
      <w:r>
        <w:t xml:space="preserve">Survey of 200 certified welders and 30 project managers across KL’s construction sector using structured questionnaires to map skill shortages, safety incidents, and technology adoption barriers.</w:t>
      </w:r>
    </w:p>
    <w:p>
      <w:pPr>
        <w:numPr>
          <w:ilvl w:val="0"/>
          <w:numId w:val="1002"/>
        </w:numPr>
        <w:pStyle w:val="Compact"/>
      </w:pPr>
      <w:r>
        <w:rPr>
          <w:bCs/>
          <w:b/>
        </w:rPr>
        <w:t xml:space="preserve">Phase 2 (Qualitative):</w:t>
      </w:r>
      <w:r>
        <w:t xml:space="preserve"> </w:t>
      </w:r>
      <w:r>
        <w:t xml:space="preserve">Focus group discussions with stakeholders including DOSH officers, welding unions (e.g., Persatuan Pekerja Las Malaysia), and industry leaders at the Kuala Lumpur Chamber of Commerce. Field visits to active sites like the MRT Line 3 expansion project will document environmental impacts on welding.</w:t>
      </w:r>
    </w:p>
    <w:p>
      <w:pPr>
        <w:numPr>
          <w:ilvl w:val="0"/>
          <w:numId w:val="1002"/>
        </w:numPr>
        <w:pStyle w:val="Compact"/>
      </w:pPr>
      <w:r>
        <w:rPr>
          <w:bCs/>
          <w:b/>
        </w:rPr>
        <w:t xml:space="preserve">Phase 3 (Technical Analysis):</w:t>
      </w:r>
      <w:r>
        <w:t xml:space="preserve"> </w:t>
      </w:r>
      <w:r>
        <w:t xml:space="preserve">Laboratory testing of weld samples under simulated KL climate conditions (85% humidity, 32°C) using portable equipment from local suppliers (e.g., Fronius Malaysia). Cost simulations will compare traditional vs. automated welding for typical KL projects.</w:t>
      </w:r>
    </w:p>
    <w:p>
      <w:pPr>
        <w:numPr>
          <w:ilvl w:val="0"/>
          <w:numId w:val="1002"/>
        </w:numPr>
        <w:pStyle w:val="Compact"/>
      </w:pPr>
      <w:r>
        <w:rPr>
          <w:bCs/>
          <w:b/>
        </w:rPr>
        <w:t xml:space="preserve">Data Validation:</w:t>
      </w:r>
      <w:r>
        <w:t xml:space="preserve"> </w:t>
      </w:r>
      <w:r>
        <w:t xml:space="preserve">Triangulation via interviews with welders’ unions and cross-referencing with DOSH incident reports to ensure cultural relevance.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outputs for Malaysia Kuala Lumpur:</w:t>
      </w:r>
    </w:p>
    <w:p>
      <w:pPr>
        <w:numPr>
          <w:ilvl w:val="0"/>
          <w:numId w:val="1003"/>
        </w:numPr>
        <w:pStyle w:val="Compact"/>
      </w:pPr>
      <w:r>
        <w:t xml:space="preserve">A validated, climate-adaptive welder certification standard endorsed by DOSH and the Malaysian Welding Society (MWS), directly addressing KL’s humidity-driven quality issues.</w:t>
      </w:r>
    </w:p>
    <w:p>
      <w:pPr>
        <w:numPr>
          <w:ilvl w:val="0"/>
          <w:numId w:val="1003"/>
        </w:numPr>
        <w:pStyle w:val="Compact"/>
      </w:pPr>
      <w:r>
        <w:t xml:space="preserve">A phased technology roadmap for medium-sized welding firms in KL, demonstrating that semi-automated systems can reduce rework costs by 30% while improving safety compliance—critical for projects under the National Infrastructure Plan 2030.</w:t>
      </w:r>
    </w:p>
    <w:p>
      <w:pPr>
        <w:numPr>
          <w:ilvl w:val="0"/>
          <w:numId w:val="1003"/>
        </w:numPr>
        <w:pStyle w:val="Compact"/>
      </w:pPr>
      <w:r>
        <w:t xml:space="preserve">An open-access digital training toolkit (app-based) featuring video tutorials on monsoon-season welding techniques, co-developed with KL technical schools like Kolej Vokasional Kuala Lumpur. This tackles the "welder shortage" through upskilling, targeting 50+ trainees annually in partnership with JPM (Jabatan Kemajuan Malaysia).</w:t>
      </w:r>
    </w:p>
    <w:p>
      <w:pPr>
        <w:pStyle w:val="FirstParagraph"/>
      </w:pPr>
      <w:r>
        <w:t xml:space="preserve">The significance extends beyond academia: By optimizing the</w:t>
      </w:r>
      <w:r>
        <w:t xml:space="preserve"> </w:t>
      </w:r>
      <w:r>
        <w:rPr>
          <w:bCs/>
          <w:b/>
        </w:rPr>
        <w:t xml:space="preserve">Welder</w:t>
      </w:r>
      <w:r>
        <w:t xml:space="preserve">’s role, this research supports Malaysia’s goal of achieving 80% infrastructure project on-time delivery by 2025 (National Economic Policy). It also aligns with KL’s Smart City initiative through data-driven safety protocols, potentially reducing welding-related injuries by 40% and saving the industry an estimated RM12 million/year in accident costs.</w:t>
      </w:r>
    </w:p>
    <w:bookmarkEnd w:id="25"/>
    <w:bookmarkStart w:id="26" w:name="timeline-6-month-research-plan"/>
    <w:p>
      <w:pPr>
        <w:pStyle w:val="Heading2"/>
      </w:pPr>
      <w:r>
        <w:t xml:space="preserve">7. Timeline (6-Month Research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Month 1-2</w:t>
            </w:r>
          </w:p>
        </w:tc>
        <w:tc>
          <w:tcPr/>
          <w:p>
            <w:pPr>
              <w:pStyle w:val="Compact"/>
              <w:jc w:val="left"/>
            </w:pPr>
            <w:r>
              <w:t xml:space="preserve">Literature review, stakeholder mapping, ethics approval (University of Kuala Lumpur)</w:t>
            </w:r>
          </w:p>
        </w:tc>
      </w:tr>
      <w:tr>
        <w:tc>
          <w:tcPr/>
          <w:p>
            <w:pPr>
              <w:pStyle w:val="Compact"/>
              <w:jc w:val="left"/>
            </w:pPr>
            <w:r>
              <w:t xml:space="preserve">Month 3</w:t>
            </w:r>
          </w:p>
        </w:tc>
        <w:tc>
          <w:tcPr/>
          <w:p>
            <w:pPr>
              <w:pStyle w:val="Compact"/>
              <w:jc w:val="left"/>
            </w:pPr>
            <w:r>
              <w:t xml:space="preserve">Surveys and initial field visits to KL industrial zones; pilot testing in Cyberjaya workshops</w:t>
            </w:r>
          </w:p>
        </w:tc>
      </w:tr>
      <w:tr>
        <w:tc>
          <w:tcPr/>
          <w:p>
            <w:pPr>
              <w:pStyle w:val="Compact"/>
              <w:jc w:val="left"/>
            </w:pPr>
            <w:r>
              <w:t xml:space="preserve">Month 4-5</w:t>
            </w:r>
          </w:p>
        </w:tc>
        <w:tc>
          <w:tcPr/>
          <w:p>
            <w:pPr>
              <w:pStyle w:val="Compact"/>
              <w:jc w:val="left"/>
            </w:pPr>
            <w:r>
              <w:t xml:space="preserve">Laboratory analysis, focus groups with welders' unions, draft certification framework</w:t>
            </w:r>
          </w:p>
        </w:tc>
      </w:tr>
      <w:tr>
        <w:tc>
          <w:tcPr/>
          <w:p>
            <w:pPr>
              <w:pStyle w:val="Compact"/>
              <w:jc w:val="left"/>
            </w:pPr>
            <w:r>
              <w:t xml:space="preserve">Month 6</w:t>
            </w:r>
          </w:p>
        </w:tc>
        <w:tc>
          <w:tcPr/>
          <w:p>
            <w:pPr>
              <w:pStyle w:val="Compact"/>
              <w:jc w:val="left"/>
            </w:pPr>
            <w:r>
              <w:t xml:space="preserve">Finalize training toolkit; submit thesis proposal to DOSH for endorsement</w:t>
            </w:r>
          </w:p>
        </w:tc>
      </w:tr>
    </w:tbl>
    <w:bookmarkEnd w:id="26"/>
    <w:bookmarkStart w:id="27" w:name="conclusion"/>
    <w:p>
      <w:pPr>
        <w:pStyle w:val="Heading2"/>
      </w:pPr>
      <w:r>
        <w:t xml:space="preserve">8. Conclusion</w:t>
      </w:r>
    </w:p>
    <w:p>
      <w:pPr>
        <w:pStyle w:val="FirstParagraph"/>
      </w:pPr>
      <w:r>
        <w:t xml:space="preserve">The future of Malaysia Kuala Lumpur’s infrastructure hinges on the professionalism and adaptability of its</w:t>
      </w:r>
      <w:r>
        <w:t xml:space="preserve"> </w:t>
      </w:r>
      <w:r>
        <w:rPr>
          <w:bCs/>
          <w:b/>
        </w:rPr>
        <w:t xml:space="preserve">Welder</w:t>
      </w:r>
      <w:r>
        <w:t xml:space="preserve">. This thesis proposes a grounded, actionable framework to elevate welding from a mere technical task to a strategic asset in KL’s urban transformation. By embedding local environmental data, cultural workforce insights, and scalable technology pathways into research outcomes, this study transcends theoretical inquiry to deliver tangible value for Malaysia’s construction sector. In the heart of Kuala Lumpur—a city where every steel beam shapes its skyline—the</w:t>
      </w:r>
      <w:r>
        <w:t xml:space="preserve"> </w:t>
      </w:r>
      <w:r>
        <w:rPr>
          <w:bCs/>
          <w:b/>
        </w:rPr>
        <w:t xml:space="preserve">Welder</w:t>
      </w:r>
      <w:r>
        <w:t xml:space="preserve"> </w:t>
      </w:r>
      <w:r>
        <w:t xml:space="preserve">is not just a worker but the unsung architect of sustainable progress. This proposal seeks to empower that critical role through rigorous, place-based scholarship.</w:t>
      </w:r>
    </w:p>
    <w:bookmarkEnd w:id="27"/>
    <w:bookmarkStart w:id="28" w:name="references-selected"/>
    <w:p>
      <w:pPr>
        <w:pStyle w:val="Heading2"/>
      </w:pPr>
      <w:r>
        <w:t xml:space="preserve">9. References (Selected)</w:t>
      </w:r>
    </w:p>
    <w:p>
      <w:pPr>
        <w:numPr>
          <w:ilvl w:val="0"/>
          <w:numId w:val="1004"/>
        </w:numPr>
        <w:pStyle w:val="Compact"/>
      </w:pPr>
      <w:r>
        <w:t xml:space="preserve">DOSH Malaysia. (2023). *Occupational Safety in Construction: KL Industrial Zone Report*. Ministry of Human Resources.</w:t>
      </w:r>
    </w:p>
    <w:p>
      <w:pPr>
        <w:numPr>
          <w:ilvl w:val="0"/>
          <w:numId w:val="1004"/>
        </w:numPr>
        <w:pStyle w:val="Compact"/>
      </w:pPr>
      <w:r>
        <w:t xml:space="preserve">National Economic Policy 2030, Malaysia. (2021). *Infrastructure Development Targets*.</w:t>
      </w:r>
    </w:p>
    <w:p>
      <w:pPr>
        <w:numPr>
          <w:ilvl w:val="0"/>
          <w:numId w:val="1004"/>
        </w:numPr>
        <w:pStyle w:val="Compact"/>
      </w:pPr>
      <w:r>
        <w:t xml:space="preserve">Chong, L.K., &amp; Lee, C.H. (2021). "Tropical Climate Challenges in Welding: A Southeast Asia Perspective." *Journal of Materials Engineering and Performance*, 30(8), 4567–4579.</w:t>
      </w:r>
    </w:p>
    <w:p>
      <w:pPr>
        <w:numPr>
          <w:ilvl w:val="0"/>
          <w:numId w:val="1004"/>
        </w:numPr>
        <w:pStyle w:val="Compact"/>
      </w:pPr>
      <w:r>
        <w:t xml:space="preserve">Malaysian Welding Society. (2022). *Industry Standards Gap Analysis*. Klang Valley Report.</w:t>
      </w:r>
    </w:p>
    <w:p>
      <w:pPr>
        <w:pStyle w:val="FirstParagraph"/>
      </w:pPr>
      <w:r>
        <w:rPr>
          <w:iCs/>
          <w:i/>
        </w:rPr>
        <w:t xml:space="preserve">This thesis proposal is submitted to the Faculty of Mechanical Engineering, University of Kuala Lumpur, in partial fulfillment of the Master's Degree requirements. All research activities will comply with Malaysia’s Research Ethics Guidelines (NMRR/2017/09-074) and obtain prior consent from all KL-based participants.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Practices for Sustainable Infrastructure Development in Malaysia Kuala Lumpur</dc:title>
  <dc:creator/>
  <dc:language>en</dc:language>
  <cp:keywords/>
  <dcterms:created xsi:type="dcterms:W3CDTF">2026-07-22T23:10:05Z</dcterms:created>
  <dcterms:modified xsi:type="dcterms:W3CDTF">2026-07-22T23:10:05Z</dcterms:modified>
</cp:coreProperties>
</file>

<file path=docProps/custom.xml><?xml version="1.0" encoding="utf-8"?>
<Properties xmlns="http://schemas.openxmlformats.org/officeDocument/2006/custom-properties" xmlns:vt="http://schemas.openxmlformats.org/officeDocument/2006/docPropsVTypes"/>
</file>