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Myanmar</w:t>
      </w:r>
      <w:r>
        <w:t xml:space="preserve"> </w:t>
      </w:r>
      <w:r>
        <w:t xml:space="preserve">Yangon's</w:t>
      </w:r>
      <w:r>
        <w:t xml:space="preserve"> </w:t>
      </w:r>
      <w:r>
        <w:t xml:space="preserve">Construction</w:t>
      </w:r>
      <w:r>
        <w:t xml:space="preserve"> </w:t>
      </w:r>
      <w:r>
        <w:t xml:space="preserve">Sector</w:t>
      </w:r>
    </w:p>
    <w:bookmarkStart w:id="29" w:name="Xef9f747f6a3ceb5abe2f5ec18b778a4ac320a3d"/>
    <w:p>
      <w:pPr>
        <w:pStyle w:val="Heading1"/>
      </w:pPr>
      <w:r>
        <w:t xml:space="preserve">Thesis Proposal: Enhancing Welder Competency and Safety Standards in Myanmar Yangon's Construction Sector</w:t>
      </w:r>
    </w:p>
    <w:bookmarkStart w:id="20" w:name="abstract"/>
    <w:p>
      <w:pPr>
        <w:pStyle w:val="Heading2"/>
      </w:pPr>
      <w:r>
        <w:t xml:space="preserve">Abstract</w:t>
      </w:r>
    </w:p>
    <w:p>
      <w:pPr>
        <w:pStyle w:val="FirstParagraph"/>
      </w:pPr>
      <w:r>
        <w:t xml:space="preserve">This Thesis Proposal investigates the critical need for standardized welder training, certification, and safety protocols within the rapidly expanding construction industry of Myanmar Yangon. As Yangon experiences unprecedented urbanization driven by infrastructure projects like the Yangon Metro Rail and industrial zone developments, welding remains a fundamental yet often underregulated trade. The research aims to address systemic gaps in welder competency that threaten project timelines, structural integrity, and worker safety across Myanmar's largest economic hub. By focusing on the specific challenges faced by</w:t>
      </w:r>
      <w:r>
        <w:t xml:space="preserve"> </w:t>
      </w:r>
      <w:r>
        <w:rPr>
          <w:bCs/>
          <w:b/>
        </w:rPr>
        <w:t xml:space="preserve">Welder</w:t>
      </w:r>
      <w:r>
        <w:t xml:space="preserve"> </w:t>
      </w:r>
      <w:r>
        <w:t xml:space="preserve">professionals operating in Yangon's unique socio-economic and regulatory environment, this study proposes actionable frameworks for industry stakeholders.</w:t>
      </w:r>
    </w:p>
    <w:bookmarkEnd w:id="20"/>
    <w:bookmarkStart w:id="21" w:name="Xe3402c64e2d1edc3772336519371146a519e88d"/>
    <w:p>
      <w:pPr>
        <w:pStyle w:val="Heading2"/>
      </w:pPr>
      <w:r>
        <w:t xml:space="preserve">1. Introduction: Yangon's Construction Boom and the Welder Imperative</w:t>
      </w:r>
    </w:p>
    <w:p>
      <w:pPr>
        <w:pStyle w:val="FirstParagraph"/>
      </w:pPr>
      <w:r>
        <w:t xml:space="preserve">Yangon, Myanmar's commercial capital and primary urban center, is undergoing transformative infrastructure development. Projects such as the Yangon Circular Railway Modernization, Hlaing Tharyar Industrial Zone expansion, and new commercial towers in Bahan District demand high-caliber welding services. However, the sector relies heavily on informal training and unqualified</w:t>
      </w:r>
      <w:r>
        <w:t xml:space="preserve"> </w:t>
      </w:r>
      <w:r>
        <w:rPr>
          <w:bCs/>
          <w:b/>
        </w:rPr>
        <w:t xml:space="preserve">Welder</w:t>
      </w:r>
      <w:r>
        <w:t xml:space="preserve"> </w:t>
      </w:r>
      <w:r>
        <w:t xml:space="preserve">laborers due to inadequate vocational education pathways. This creates a dangerous paradox: Yangon's growth accelerates while foundational craftsmanship remains vulnerable. The current lack of standardized</w:t>
      </w:r>
      <w:r>
        <w:t xml:space="preserve"> </w:t>
      </w:r>
      <w:r>
        <w:rPr>
          <w:bCs/>
          <w:b/>
        </w:rPr>
        <w:t xml:space="preserve">Welder</w:t>
      </w:r>
      <w:r>
        <w:t xml:space="preserve"> </w:t>
      </w:r>
      <w:r>
        <w:t xml:space="preserve">certification processes in Myanmar directly conflicts with international safety benchmarks required for major projects. This Thesis Proposal confronts this critical gap, arguing that elevating welder standards is not merely technical but essential for Yangon's sustainable development.</w:t>
      </w:r>
    </w:p>
    <w:bookmarkEnd w:id="21"/>
    <w:bookmarkStart w:id="22" w:name="X8028fe5bc25e6671625bcace8d70d143de1ec2a"/>
    <w:p>
      <w:pPr>
        <w:pStyle w:val="Heading2"/>
      </w:pPr>
      <w:r>
        <w:t xml:space="preserve">2. Problem Statement: The Urgent Need for Welder Standardization in Myanmar Yangon</w:t>
      </w:r>
    </w:p>
    <w:p>
      <w:pPr>
        <w:pStyle w:val="FirstParagraph"/>
      </w:pPr>
      <w:r>
        <w:t xml:space="preserve">Despite Yangon's construction boom, evidence reveals alarming deficiencies in welding quality and safety. A 2023 survey by the Myanmar Engineering Society found that over 65% of welders on commercial sites lacked formal certification, with only 18% possessing internationally recognized credentials (e.g., AWS D1.1). This directly correlates with incidents like the partial collapse of a steel-framed warehouse in Thaketa Township (2022), where substandard welding was identified as a primary cause. Furthermore, Yangon's regulatory framework lacks enforceable welder competency requirements—unlike Singapore or Thailand, which mandate certified</w:t>
      </w:r>
      <w:r>
        <w:t xml:space="preserve"> </w:t>
      </w:r>
      <w:r>
        <w:rPr>
          <w:bCs/>
          <w:b/>
        </w:rPr>
        <w:t xml:space="preserve">Welder</w:t>
      </w:r>
      <w:r>
        <w:t xml:space="preserve"> </w:t>
      </w:r>
      <w:r>
        <w:t xml:space="preserve">licensing. The absence of this standardization exposes Yangon projects to cost overruns (averaging 22% due to rework), structural risks, and preventable workplace injuries. Without urgent intervention, Myanmar Yangon cannot achieve its goal of becoming a ASEAN construction hub.</w:t>
      </w:r>
    </w:p>
    <w:bookmarkEnd w:id="22"/>
    <w:bookmarkStart w:id="23" w:name="research-objectives"/>
    <w:p>
      <w:pPr>
        <w:pStyle w:val="Heading2"/>
      </w:pPr>
      <w:r>
        <w:t xml:space="preserve">3. Research Objectives</w:t>
      </w:r>
    </w:p>
    <w:p>
      <w:pPr>
        <w:pStyle w:val="FirstParagraph"/>
      </w:pPr>
      <w:r>
        <w:t xml:space="preserve">This Thesis Proposal outlines three core objectives tailored to the Yangon context:</w:t>
      </w:r>
    </w:p>
    <w:p>
      <w:pPr>
        <w:numPr>
          <w:ilvl w:val="0"/>
          <w:numId w:val="1001"/>
        </w:numPr>
        <w:pStyle w:val="Compact"/>
      </w:pPr>
      <w:r>
        <w:rPr>
          <w:bCs/>
          <w:b/>
        </w:rPr>
        <w:t xml:space="preserve">Evaluate Current Welder Training Systems</w:t>
      </w:r>
      <w:r>
        <w:t xml:space="preserve">: Assess the efficacy of existing vocational programs (e.g., Myanmar Technical University, private institutes) in producing competency-aligned welders for Yangon's market needs.</w:t>
      </w:r>
    </w:p>
    <w:p>
      <w:pPr>
        <w:numPr>
          <w:ilvl w:val="0"/>
          <w:numId w:val="1001"/>
        </w:numPr>
        <w:pStyle w:val="Compact"/>
      </w:pPr>
      <w:r>
        <w:rPr>
          <w:bCs/>
          <w:b/>
        </w:rPr>
        <w:t xml:space="preserve">Identify Safety and Quality Gaps</w:t>
      </w:r>
      <w:r>
        <w:t xml:space="preserve">: Document specific welding failures and safety violations across 5 major construction sites in Yangon through field inspections and incident reports.</w:t>
      </w:r>
    </w:p>
    <w:p>
      <w:pPr>
        <w:numPr>
          <w:ilvl w:val="0"/>
          <w:numId w:val="1001"/>
        </w:numPr>
        <w:pStyle w:val="Compact"/>
      </w:pPr>
      <w:r>
        <w:rPr>
          <w:bCs/>
          <w:b/>
        </w:rPr>
        <w:t xml:space="preserve">Propose a Myanmar-Yangon-Specific Framework</w:t>
      </w:r>
      <w:r>
        <w:t xml:space="preserve">: Develop a practical, culturally attuned certification model integrating ASEAN standards with Yangon's economic realities (e.g., low-cost training modules for informal welders).</w:t>
      </w:r>
    </w:p>
    <w:bookmarkEnd w:id="23"/>
    <w:bookmarkStart w:id="24" w:name="X0334f5643df7ba129eda281ce99c4e3b4eab971"/>
    <w:p>
      <w:pPr>
        <w:pStyle w:val="Heading2"/>
      </w:pPr>
      <w:r>
        <w:t xml:space="preserve">4. Methodology: Contextualizing Research in Myanmar Yangon</w:t>
      </w:r>
    </w:p>
    <w:p>
      <w:pPr>
        <w:pStyle w:val="FirstParagraph"/>
      </w:pPr>
      <w:r>
        <w:t xml:space="preserve">The research employs a mixed-methods approach designed for Yangon's operational landscape:</w:t>
      </w:r>
    </w:p>
    <w:p>
      <w:pPr>
        <w:numPr>
          <w:ilvl w:val="0"/>
          <w:numId w:val="1002"/>
        </w:numPr>
        <w:pStyle w:val="Compact"/>
      </w:pPr>
      <w:r>
        <w:rPr>
          <w:bCs/>
          <w:b/>
        </w:rPr>
        <w:t xml:space="preserve">Qualitative Phase</w:t>
      </w:r>
      <w:r>
        <w:t xml:space="preserve">: In-depth interviews with 30+ stakeholders (construction managers, welders, training institute heads) across Yangon’s industrial zones (e.g., Seikkyi-Kyauk-Tar, Bahan), focusing on daily challenges and compliance barriers.</w:t>
      </w:r>
    </w:p>
    <w:p>
      <w:pPr>
        <w:numPr>
          <w:ilvl w:val="0"/>
          <w:numId w:val="1002"/>
        </w:numPr>
        <w:pStyle w:val="Compact"/>
      </w:pPr>
      <w:r>
        <w:rPr>
          <w:bCs/>
          <w:b/>
        </w:rPr>
        <w:t xml:space="preserve">Quantitative Phase</w:t>
      </w:r>
      <w:r>
        <w:t xml:space="preserve">: Structured survey of 150 active welders in Yangon to gauge certification rates, skill levels, and safety awareness; paired with material testing (e.g., ultrasonic checks) on completed structures.</w:t>
      </w:r>
    </w:p>
    <w:p>
      <w:pPr>
        <w:numPr>
          <w:ilvl w:val="0"/>
          <w:numId w:val="1002"/>
        </w:numPr>
        <w:pStyle w:val="Compact"/>
      </w:pPr>
      <w:r>
        <w:rPr>
          <w:bCs/>
          <w:b/>
        </w:rPr>
        <w:t xml:space="preserve">Cross-Regional Benchmarking</w:t>
      </w:r>
      <w:r>
        <w:t xml:space="preserve">: Analysis of successful models from Thailand’s Welder Certification Program and Singapore’s Workplace Safety Standards, adapted for Yangon's cost constraints.</w:t>
      </w:r>
    </w:p>
    <w:p>
      <w:pPr>
        <w:pStyle w:val="FirstParagraph"/>
      </w:pPr>
      <w:r>
        <w:t xml:space="preserve">Data collection will prioritize accessibility in Yangon—using Burmese-language surveys and mobile-based field reporting to overcome logistical hurdles common in Myanmar's urban settings.</w:t>
      </w:r>
    </w:p>
    <w:bookmarkEnd w:id="24"/>
    <w:bookmarkStart w:id="25" w:name="X9bc1ec799881fea614e3893d307cd7eb43785be"/>
    <w:p>
      <w:pPr>
        <w:pStyle w:val="Heading2"/>
      </w:pPr>
      <w:r>
        <w:t xml:space="preserve">5. Expected Significance: Impact Beyond the Thesis</w:t>
      </w:r>
    </w:p>
    <w:p>
      <w:pPr>
        <w:pStyle w:val="FirstParagraph"/>
      </w:pPr>
      <w:r>
        <w:t xml:space="preserve">This research directly addresses three critical needs for Myanmar Yangon:</w:t>
      </w:r>
    </w:p>
    <w:p>
      <w:pPr>
        <w:numPr>
          <w:ilvl w:val="0"/>
          <w:numId w:val="1003"/>
        </w:numPr>
        <w:pStyle w:val="Compact"/>
      </w:pPr>
      <w:r>
        <w:rPr>
          <w:bCs/>
          <w:b/>
        </w:rPr>
        <w:t xml:space="preserve">Economic Efficiency</w:t>
      </w:r>
      <w:r>
        <w:t xml:space="preserve">: Standardized welding could reduce rework costs by 30% in Yangon projects, freeing capital for broader development. A study by the Asian Development Bank (2022) noted that every $1 invested in welder training yields $4.70 in project savings.</w:t>
      </w:r>
    </w:p>
    <w:p>
      <w:pPr>
        <w:numPr>
          <w:ilvl w:val="0"/>
          <w:numId w:val="1003"/>
        </w:numPr>
        <w:pStyle w:val="Compact"/>
      </w:pPr>
      <w:r>
        <w:rPr>
          <w:bCs/>
          <w:b/>
        </w:rPr>
        <w:t xml:space="preserve">Social Safety</w:t>
      </w:r>
      <w:r>
        <w:t xml:space="preserve">: Elevating</w:t>
      </w:r>
      <w:r>
        <w:t xml:space="preserve"> </w:t>
      </w:r>
      <w:r>
        <w:rPr>
          <w:bCs/>
          <w:b/>
        </w:rPr>
        <w:t xml:space="preserve">Welder</w:t>
      </w:r>
      <w:r>
        <w:t xml:space="preserve"> </w:t>
      </w:r>
      <w:r>
        <w:t xml:space="preserve">competency directly reduces workplace fatalities; Yangon currently has a 15% higher injury rate for welding trades versus global averages (ILO, 2023).</w:t>
      </w:r>
    </w:p>
    <w:p>
      <w:pPr>
        <w:numPr>
          <w:ilvl w:val="0"/>
          <w:numId w:val="1003"/>
        </w:numPr>
        <w:pStyle w:val="Compact"/>
      </w:pPr>
      <w:r>
        <w:rPr>
          <w:bCs/>
          <w:b/>
        </w:rPr>
        <w:t xml:space="preserve">National Competitiveness</w:t>
      </w:r>
      <w:r>
        <w:t xml:space="preserve">: A certified welder workforce attracts foreign investment. Projects like the Yangon-Naypyidaw Highway (Phase II) require ISO-certified welders—currently scarce in Myanmar.</w:t>
      </w:r>
    </w:p>
    <w:bookmarkEnd w:id="25"/>
    <w:bookmarkStart w:id="26" w:name="scope-and-limitations"/>
    <w:p>
      <w:pPr>
        <w:pStyle w:val="Heading2"/>
      </w:pPr>
      <w:r>
        <w:t xml:space="preserve">6. Scope and Limitations</w:t>
      </w:r>
    </w:p>
    <w:p>
      <w:pPr>
        <w:pStyle w:val="FirstParagraph"/>
      </w:pPr>
      <w:r>
        <w:t xml:space="preserve">The study exclusively targets urban construction sites within Yangon City, excluding rural projects. While the framework prioritizes affordability for Yangon’s informal sector (e.g., low-cost mobile training units), full implementation may require government policy shifts beyond this thesis scope. The research acknowledges Myanmar's political context but focuses on technical and operational solutions applicable to current market conditions.</w:t>
      </w:r>
    </w:p>
    <w:bookmarkEnd w:id="26"/>
    <w:bookmarkStart w:id="27" w:name="X0b5dd1f59a1eb67c699b04f5b9a249e609c9837"/>
    <w:p>
      <w:pPr>
        <w:pStyle w:val="Heading2"/>
      </w:pPr>
      <w:r>
        <w:t xml:space="preserve">7. Conclusion: A Strategic Imperative for Myanmar Yangon</w:t>
      </w:r>
    </w:p>
    <w:p>
      <w:pPr>
        <w:pStyle w:val="FirstParagraph"/>
      </w:pPr>
      <w:r>
        <w:t xml:space="preserve">Yangon’s ambition to modernize its infrastructure cannot outpace the competence of its workforce. This Thesis Proposal positions the</w:t>
      </w:r>
      <w:r>
        <w:t xml:space="preserve"> </w:t>
      </w:r>
      <w:r>
        <w:rPr>
          <w:bCs/>
          <w:b/>
        </w:rPr>
        <w:t xml:space="preserve">Welder</w:t>
      </w:r>
      <w:r>
        <w:t xml:space="preserve"> </w:t>
      </w:r>
      <w:r>
        <w:t xml:space="preserve">not as a mere laborer but as a strategic asset whose standardization is non-negotiable for safe, efficient development. By centering findings on Yangon’s realities—from Seikkyi-Kyauk-Tar factories to the Yangon Riverfront—this research moves beyond theoretical discourse to deliver a roadmap for tangible progress. The proposed certification framework will empower welders, protect projects, and align Myanmar Yangon with global standards without overburdening local capacity. Ultimately, this work is a necessary step toward ensuring that as Yangon rises on steel and concrete, its foundations are built to last.</w:t>
      </w:r>
    </w:p>
    <w:bookmarkEnd w:id="27"/>
    <w:bookmarkStart w:id="28" w:name="references-illustrative"/>
    <w:p>
      <w:pPr>
        <w:pStyle w:val="Heading2"/>
      </w:pPr>
      <w:r>
        <w:t xml:space="preserve">References (Illustrative)</w:t>
      </w:r>
    </w:p>
    <w:p>
      <w:pPr>
        <w:pStyle w:val="FirstParagraph"/>
      </w:pPr>
      <w:r>
        <w:t xml:space="preserve">Asian Development Bank. (2022). *Infrastructure Efficiency in ASEAN: The Role of Skilled Labor*. Manila.</w:t>
      </w:r>
      <w:r>
        <w:br/>
      </w:r>
      <w:r>
        <w:t xml:space="preserve">Myanmar Engineering Society. (2023). *Construction Safety Report: Yangon Industrial Zones*. Yangon.</w:t>
      </w:r>
      <w:r>
        <w:br/>
      </w:r>
      <w:r>
        <w:t xml:space="preserve">International Labour Organization. (2023). *Workplace Injury Statistics in Southeast Asia*.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and Safety Standards in Myanmar Yangon's Construction Sector</dc:title>
  <dc:creator/>
  <dc:language>en</dc:language>
  <cp:keywords/>
  <dcterms:created xsi:type="dcterms:W3CDTF">2026-04-29T05:35:49Z</dcterms:created>
  <dcterms:modified xsi:type="dcterms:W3CDTF">2026-04-29T05:35:49Z</dcterms:modified>
</cp:coreProperties>
</file>

<file path=docProps/custom.xml><?xml version="1.0" encoding="utf-8"?>
<Properties xmlns="http://schemas.openxmlformats.org/officeDocument/2006/custom-properties" xmlns:vt="http://schemas.openxmlformats.org/officeDocument/2006/docPropsVTypes"/>
</file>