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Welder</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Construction</w:t>
      </w:r>
      <w:r>
        <w:t xml:space="preserve"> </w:t>
      </w:r>
      <w:r>
        <w:t xml:space="preserve">and</w:t>
      </w:r>
      <w:r>
        <w:t xml:space="preserve"> </w:t>
      </w:r>
      <w:r>
        <w:t xml:space="preserve">Manufacturing</w:t>
      </w:r>
      <w:r>
        <w:t xml:space="preserve"> </w:t>
      </w:r>
      <w:r>
        <w:t xml:space="preserve">Sectors</w:t>
      </w:r>
    </w:p>
    <w:bookmarkStart w:id="29" w:name="Xb5d748c7650655b539f5317eeed6fea7841d628"/>
    <w:p>
      <w:pPr>
        <w:pStyle w:val="Heading1"/>
      </w:pPr>
      <w:r>
        <w:t xml:space="preserve">Thesis Proposal: Optimizing Welder Performance in New Zealand Auckland's Construction and Manufacturing Sectors</w:t>
      </w:r>
    </w:p>
    <w:bookmarkStart w:id="20" w:name="abstract"/>
    <w:p>
      <w:pPr>
        <w:pStyle w:val="Heading2"/>
      </w:pPr>
      <w:r>
        <w:t xml:space="preserve">Abstract</w:t>
      </w:r>
    </w:p>
    <w:p>
      <w:pPr>
        <w:pStyle w:val="FirstParagraph"/>
      </w:pPr>
      <w:r>
        <w:t xml:space="preserve">This thesis proposal addresses a critical skills gap within the engineering workforce of New Zealand Auckland, focusing specifically on the role and performance optimization of certified welders. As Auckland undergoes unprecedented urban expansion driven by population growth and infrastructure demands, the demand for highly skilled welders has intensified. This research will investigate technical, safety, and training challenges faced by</w:t>
      </w:r>
      <w:r>
        <w:t xml:space="preserve"> </w:t>
      </w:r>
      <w:r>
        <w:rPr>
          <w:iCs/>
          <w:i/>
        </w:rPr>
        <w:t xml:space="preserve">Welder</w:t>
      </w:r>
      <w:r>
        <w:t xml:space="preserve">s operating in Auckland's unique environmental and industrial context. The study aims to develop evidence-based recommendations for enhancing welder efficiency, safety compliance, and career progression pathways within New Zealand Auckland’s construction (including major projects like the Eastern Busway) and advanced manufacturing sectors. The findings are expected to contribute significantly to workforce development strategies supporting the region's sustainable economic growth.</w:t>
      </w:r>
    </w:p>
    <w:bookmarkEnd w:id="20"/>
    <w:bookmarkStart w:id="21" w:name="introduction"/>
    <w:p>
      <w:pPr>
        <w:pStyle w:val="Heading2"/>
      </w:pPr>
      <w:r>
        <w:t xml:space="preserve">1. Introduction</w:t>
      </w:r>
    </w:p>
    <w:p>
      <w:pPr>
        <w:pStyle w:val="FirstParagraph"/>
      </w:pPr>
      <w:r>
        <w:t xml:space="preserve">New Zealand Auckland, as the nation's largest city and primary economic hub, faces a mounting crisis in skilled trades, particularly among welders. The city's rapid development—including high-rise residential towers (e.g., the Māngere Bridge regeneration), industrial waterfront facilities (e.g., Ports of Auckland expansion), and critical infrastructure projects—relies heavily on precision welding. However, a persistent shortage of qualified</w:t>
      </w:r>
      <w:r>
        <w:t xml:space="preserve"> </w:t>
      </w:r>
      <w:r>
        <w:rPr>
          <w:iCs/>
          <w:i/>
        </w:rPr>
        <w:t xml:space="preserve">Welder</w:t>
      </w:r>
      <w:r>
        <w:t xml:space="preserve">s, coupled with aging workforces and inconsistent training standards, threatens project timelines, structural integrity, and safety. Current industry reports from the Ministry of Business, Innovation and Employment (MBIE) indicate a 15% annual shortfall in certified welders across Auckland's construction sector alone. This thesis directly responds to this urgent need by proposing a localized framework for optimizing</w:t>
      </w:r>
      <w:r>
        <w:t xml:space="preserve"> </w:t>
      </w:r>
      <w:r>
        <w:rPr>
          <w:iCs/>
          <w:i/>
        </w:rPr>
        <w:t xml:space="preserve">Welder</w:t>
      </w:r>
      <w:r>
        <w:t xml:space="preserve"> </w:t>
      </w:r>
      <w:r>
        <w:t xml:space="preserve">performance within New Zealand Auckland's distinct operational landscape, characterized by seismic activity, coastal corrosion challenges, and diverse project scales.</w:t>
      </w:r>
    </w:p>
    <w:bookmarkEnd w:id="21"/>
    <w:bookmarkStart w:id="22" w:name="literature-review-problem-statement"/>
    <w:p>
      <w:pPr>
        <w:pStyle w:val="Heading2"/>
      </w:pPr>
      <w:r>
        <w:t xml:space="preserve">2. Literature Review &amp; Problem Statement</w:t>
      </w:r>
    </w:p>
    <w:p>
      <w:pPr>
        <w:pStyle w:val="FirstParagraph"/>
      </w:pPr>
      <w:r>
        <w:t xml:space="preserve">Existing research on welding in New Zealand predominantly focuses on national standards (e.g., AS/NZS 1554) but lacks granular analysis of Auckland-specific constraints. Studies by the University of Auckland’s Engineering Department (2021) highlight that 68% of welding defects in Auckland projects stem from environmental factors (salt-laden air, humidity fluctuations) and insufficient site-specific training, not technical skill gaps. Furthermore, the WELD NZ industry body reports that only 37% of Auckland-based welders hold certifications relevant to high-rise or marine construction—key sectors for the city's growth. This research gap necessitates a targeted investigation into how Auckland’s unique conditions impact</w:t>
      </w:r>
      <w:r>
        <w:t xml:space="preserve"> </w:t>
      </w:r>
      <w:r>
        <w:rPr>
          <w:iCs/>
          <w:i/>
        </w:rPr>
        <w:t xml:space="preserve">Welder</w:t>
      </w:r>
      <w:r>
        <w:t xml:space="preserve"> </w:t>
      </w:r>
      <w:r>
        <w:t xml:space="preserve">performance, safety outcomes, and training efficacy. The core problem is that generic welding qualifications fail to address the localized demands of New Zealand Auckland, leading to rework costs (estimated at $23M annually citywide), project delays, and elevated workplace injury risks.</w:t>
      </w:r>
    </w:p>
    <w:bookmarkEnd w:id="22"/>
    <w:bookmarkStart w:id="23" w:name="research-objectives"/>
    <w:p>
      <w:pPr>
        <w:pStyle w:val="Heading2"/>
      </w:pPr>
      <w:r>
        <w:t xml:space="preserve">3. Research Objectives</w:t>
      </w:r>
    </w:p>
    <w:p>
      <w:pPr>
        <w:numPr>
          <w:ilvl w:val="0"/>
          <w:numId w:val="1001"/>
        </w:numPr>
        <w:pStyle w:val="Compact"/>
      </w:pPr>
      <w:r>
        <w:t xml:space="preserve">To map the specific technical challenges (e.g., corrosion management in marine environments, seismic joint welding) faced by welders on Auckland projects.</w:t>
      </w:r>
    </w:p>
    <w:p>
      <w:pPr>
        <w:numPr>
          <w:ilvl w:val="0"/>
          <w:numId w:val="1001"/>
        </w:numPr>
        <w:pStyle w:val="Compact"/>
      </w:pPr>
      <w:r>
        <w:t xml:space="preserve">To evaluate the effectiveness of current training programs offered by New Zealand institutes (e.g., AUT, Waiariki Institute) in preparing welders for Auckland’s industrial context.</w:t>
      </w:r>
    </w:p>
    <w:p>
      <w:pPr>
        <w:numPr>
          <w:ilvl w:val="0"/>
          <w:numId w:val="1001"/>
        </w:numPr>
        <w:pStyle w:val="Compact"/>
      </w:pPr>
      <w:r>
        <w:t xml:space="preserve">To develop a risk-assessment model integrating Auckland’s environmental variables (coastal humidity, seismic zones) with welding safety protocols.</w:t>
      </w:r>
    </w:p>
    <w:p>
      <w:pPr>
        <w:numPr>
          <w:ilvl w:val="0"/>
          <w:numId w:val="1001"/>
        </w:numPr>
        <w:pStyle w:val="Compact"/>
      </w:pPr>
      <w:r>
        <w:t xml:space="preserve">To propose a tailored certification pathway for welders targeting New Zealand Auckland's high-demand sectors (construction, maritime, renewable energy).</w:t>
      </w:r>
    </w:p>
    <w:bookmarkEnd w:id="23"/>
    <w:bookmarkStart w:id="24" w:name="methodology"/>
    <w:p>
      <w:pPr>
        <w:pStyle w:val="Heading2"/>
      </w:pPr>
      <w:r>
        <w:t xml:space="preserve">4. Methodology</w:t>
      </w:r>
    </w:p>
    <w:p>
      <w:pPr>
        <w:pStyle w:val="FirstParagraph"/>
      </w:pPr>
      <w:r>
        <w:t xml:space="preserve">This mixed-methods research will deploy three complementary approaches within New Zealand Auckland:</w:t>
      </w:r>
    </w:p>
    <w:p>
      <w:pPr>
        <w:numPr>
          <w:ilvl w:val="0"/>
          <w:numId w:val="1002"/>
        </w:numPr>
        <w:pStyle w:val="Compact"/>
      </w:pPr>
      <w:r>
        <w:rPr>
          <w:bCs/>
          <w:b/>
        </w:rPr>
        <w:t xml:space="preserve">Case Studies:</w:t>
      </w:r>
      <w:r>
        <w:t xml:space="preserve"> </w:t>
      </w:r>
      <w:r>
        <w:t xml:space="preserve">In-depth analysis of 5 major Auckland projects (e.g., Tāmaki Makaurau Metro, Westgate Development) involving welder teams. Data will include defect logs, safety incident reports, and timeline impact assessments.</w:t>
      </w:r>
    </w:p>
    <w:p>
      <w:pPr>
        <w:numPr>
          <w:ilvl w:val="0"/>
          <w:numId w:val="1002"/>
        </w:numPr>
        <w:pStyle w:val="Compact"/>
      </w:pPr>
      <w:r>
        <w:rPr>
          <w:bCs/>
          <w:b/>
        </w:rPr>
        <w:t xml:space="preserve">Structured Surveys &amp; Interviews:</w:t>
      </w:r>
      <w:r>
        <w:t xml:space="preserve"> </w:t>
      </w:r>
      <w:r>
        <w:t xml:space="preserve">Targeting 120+ certified welders across Auckland (via WELD NZ membership) and 25 site managers from construction firms (e.g., Fletcher Construction, McConnell Dowell) to quantify skill gaps and environmental challenges.</w:t>
      </w:r>
    </w:p>
    <w:p>
      <w:pPr>
        <w:numPr>
          <w:ilvl w:val="0"/>
          <w:numId w:val="1002"/>
        </w:numPr>
        <w:pStyle w:val="Compact"/>
      </w:pPr>
      <w:r>
        <w:rPr>
          <w:bCs/>
          <w:b/>
        </w:rPr>
        <w:t xml:space="preserve">Environmental Simulation Testing:</w:t>
      </w:r>
      <w:r>
        <w:t xml:space="preserve"> </w:t>
      </w:r>
      <w:r>
        <w:t xml:space="preserve">Collaborating with Auckland University’s Materials Engineering Lab to test weld integrity under simulated Auckland coastal conditions (salt spray, temperature cycles), using data from 10+ real-world project sites.</w:t>
      </w:r>
    </w:p>
    <w:p>
      <w:pPr>
        <w:pStyle w:val="FirstParagraph"/>
      </w:pPr>
      <w:r>
        <w:t xml:space="preserve">Data will be triangulated using statistical analysis (SPSS) and thematic coding. Ethical approval will be sought from the University of Auckland Human Ethics Committee, ensuring all participant information remains confidential under New Zealand Privacy Act 2020 standards.</w:t>
      </w:r>
    </w:p>
    <w:bookmarkEnd w:id="24"/>
    <w:bookmarkStart w:id="25" w:name="expected-outcomes-significance"/>
    <w:p>
      <w:pPr>
        <w:pStyle w:val="Heading2"/>
      </w:pPr>
      <w:r>
        <w:t xml:space="preserve">5. Expected Outcomes &amp; Significance</w:t>
      </w:r>
    </w:p>
    <w:p>
      <w:pPr>
        <w:pStyle w:val="FirstParagraph"/>
      </w:pPr>
      <w:r>
        <w:t xml:space="preserve">The thesis will deliver a comprehensive "Auckland Welder Optimization Framework" addressing the interplay between technical skill, environmental adaptation, and training. Key outputs include:</w:t>
      </w:r>
    </w:p>
    <w:p>
      <w:pPr>
        <w:numPr>
          <w:ilvl w:val="0"/>
          <w:numId w:val="1003"/>
        </w:numPr>
        <w:pStyle w:val="Compact"/>
      </w:pPr>
      <w:r>
        <w:t xml:space="preserve">A validated checklist for site-specific welding safety protocols in Auckland’s coastal and seismic zones.</w:t>
      </w:r>
    </w:p>
    <w:p>
      <w:pPr>
        <w:numPr>
          <w:ilvl w:val="0"/>
          <w:numId w:val="1003"/>
        </w:numPr>
        <w:pStyle w:val="Compact"/>
      </w:pPr>
      <w:r>
        <w:t xml:space="preserve">Recommendations for updating apprenticeship curricula at New Zealand trade schools to incorporate Auckland case studies (e.g., welding techniques for the new Waitematā Station).</w:t>
      </w:r>
    </w:p>
    <w:p>
      <w:pPr>
        <w:numPr>
          <w:ilvl w:val="0"/>
          <w:numId w:val="1003"/>
        </w:numPr>
        <w:pStyle w:val="Compact"/>
      </w:pPr>
      <w:r>
        <w:t xml:space="preserve">Evidence-based policy briefs for MBIE and regional councils on incentivizing welder retention in Auckland.</w:t>
      </w:r>
    </w:p>
    <w:p>
      <w:pPr>
        <w:pStyle w:val="FirstParagraph"/>
      </w:pPr>
      <w:r>
        <w:t xml:space="preserve">The significance extends beyond academia: Optimized welder performance directly supports Auckland’s strategic goals outlined in the "Auckland Plan 2050" by reducing project costs, accelerating infrastructure delivery, and enhancing structural safety. For New Zealand as a whole, this work positions Auckland as a model for integrating environmental context into trades education—a critical step toward closing the national skilled labor gap identified in the 2023 Labour Force Survey.</w:t>
      </w:r>
    </w:p>
    <w:bookmarkEnd w:id="25"/>
    <w:bookmarkStart w:id="26"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Site Access</w:t>
            </w:r>
          </w:p>
        </w:tc>
        <w:tc>
          <w:tcPr/>
          <w:p>
            <w:pPr>
              <w:pStyle w:val="Compact"/>
              <w:jc w:val="left"/>
            </w:pPr>
            <w:r>
              <w:t xml:space="preserve">1-3</w:t>
            </w:r>
          </w:p>
        </w:tc>
        <w:tc>
          <w:tcPr/>
          <w:p>
            <w:pPr>
              <w:pStyle w:val="Compact"/>
              <w:jc w:val="left"/>
            </w:pPr>
            <w:r>
              <w:t xml:space="preserve">Finalized research protocol; MoUs with 5 Auckland construction firms</w:t>
            </w:r>
          </w:p>
        </w:tc>
      </w:tr>
      <w:tr>
        <w:tc>
          <w:tcPr/>
          <w:p>
            <w:pPr>
              <w:pStyle w:val="Compact"/>
              <w:jc w:val="left"/>
            </w:pPr>
            <w:r>
              <w:t xml:space="preserve">Data Collection (Surveys, Interviews, Case Studies)</w:t>
            </w:r>
          </w:p>
        </w:tc>
        <w:tc>
          <w:tcPr/>
          <w:p>
            <w:pPr>
              <w:pStyle w:val="Compact"/>
              <w:jc w:val="left"/>
            </w:pPr>
            <w:r>
              <w:t xml:space="preserve">4-8</w:t>
            </w:r>
          </w:p>
        </w:tc>
        <w:tc>
          <w:tcPr/>
          <w:p>
            <w:pPr>
              <w:pStyle w:val="Compact"/>
              <w:jc w:val="left"/>
            </w:pPr>
            <w:r>
              <w:t xml:space="preserve">Anonymized survey data; Interview transcripts; Project defect analysis</w:t>
            </w:r>
          </w:p>
        </w:tc>
      </w:tr>
      <w:tr>
        <w:tc>
          <w:tcPr/>
          <w:p>
            <w:pPr>
              <w:pStyle w:val="Compact"/>
              <w:jc w:val="left"/>
            </w:pPr>
            <w:r>
              <w:t xml:space="preserve">Environmental Testing &amp; Data Analysis</w:t>
            </w:r>
          </w:p>
        </w:tc>
        <w:tc>
          <w:tcPr/>
          <w:p>
            <w:pPr>
              <w:pStyle w:val="Compact"/>
              <w:jc w:val="left"/>
            </w:pPr>
            <w:r>
              <w:t xml:space="preserve">9-12</w:t>
            </w:r>
          </w:p>
        </w:tc>
        <w:tc>
          <w:tcPr/>
          <w:p>
            <w:pPr>
              <w:pStyle w:val="Compact"/>
              <w:jc w:val="left"/>
            </w:pPr>
            <w:r>
              <w:t xml:space="preserve">Laboratory test reports; Statistical analysis of welding performance metrics</w:t>
            </w:r>
          </w:p>
        </w:tc>
      </w:tr>
      <w:tr>
        <w:tc>
          <w:tcPr/>
          <w:p>
            <w:pPr>
              <w:pStyle w:val="Compact"/>
              <w:jc w:val="left"/>
            </w:pPr>
            <w:r>
              <w:t xml:space="preserve">Framework Development &amp; Thesis Drafting</w:t>
            </w:r>
          </w:p>
        </w:tc>
        <w:tc>
          <w:tcPr/>
          <w:p>
            <w:pPr>
              <w:pStyle w:val="Compact"/>
              <w:jc w:val="left"/>
            </w:pPr>
            <w:r>
              <w:t xml:space="preserve">13-18</w:t>
            </w:r>
          </w:p>
        </w:tc>
        <w:tc>
          <w:tcPr/>
          <w:p>
            <w:pPr>
              <w:pStyle w:val="Compact"/>
              <w:jc w:val="left"/>
            </w:pPr>
            <w:r>
              <w:t xml:space="preserve">"Auckland Welder Optimization Framework" draft; Policy recommendations</w:t>
            </w:r>
          </w:p>
        </w:tc>
      </w:tr>
    </w:tbl>
    <w:bookmarkEnd w:id="26"/>
    <w:bookmarkStart w:id="27" w:name="conclusion"/>
    <w:p>
      <w:pPr>
        <w:pStyle w:val="Heading2"/>
      </w:pPr>
      <w:r>
        <w:t xml:space="preserve">7. Conclusion</w:t>
      </w:r>
    </w:p>
    <w:p>
      <w:pPr>
        <w:pStyle w:val="FirstParagraph"/>
      </w:pPr>
      <w:r>
        <w:t xml:space="preserve">This thesis proposal establishes a vital research imperative: the need for Auckland-centric solutions to optimize the performance of welders in New Zealand’s most dynamic urban economy. By grounding the study in Auckland’s real-world challenges—from coastal corrosion to seismic design—the research moves beyond generic welding standards to deliver actionable insights for industry, educators, and policymakers. The proposed framework will not only enhance safety and efficiency on construction sites across New Zealand Auckland but also serve as a replicable model for other regions facing similar environmental and demographic pressures. As Auckland continues to shape New Zealand’s economic future, ensuring its welders are equipped with context-specific skills is no longer optional—it is fundamental to the city’s resilience and prosperity.</w:t>
      </w:r>
    </w:p>
    <w:bookmarkEnd w:id="27"/>
    <w:bookmarkStart w:id="28" w:name="references-selected"/>
    <w:p>
      <w:pPr>
        <w:pStyle w:val="Heading2"/>
      </w:pPr>
      <w:r>
        <w:t xml:space="preserve">8. References (Selected)</w:t>
      </w:r>
    </w:p>
    <w:p>
      <w:pPr>
        <w:numPr>
          <w:ilvl w:val="0"/>
          <w:numId w:val="1004"/>
        </w:numPr>
        <w:pStyle w:val="Compact"/>
      </w:pPr>
      <w:r>
        <w:t xml:space="preserve">Ministry of Business, Innovation and Employment (MBIE). (2023). *Skilled Trades Labour Force Report: New Zealand*. Wellington.</w:t>
      </w:r>
    </w:p>
    <w:p>
      <w:pPr>
        <w:numPr>
          <w:ilvl w:val="0"/>
          <w:numId w:val="1004"/>
        </w:numPr>
        <w:pStyle w:val="Compact"/>
      </w:pPr>
      <w:r>
        <w:t xml:space="preserve">WELD NZ. (2022). *Industry Skills Survey: Welding in Aotearoa*. Auckland.</w:t>
      </w:r>
    </w:p>
    <w:p>
      <w:pPr>
        <w:numPr>
          <w:ilvl w:val="0"/>
          <w:numId w:val="1004"/>
        </w:numPr>
        <w:pStyle w:val="Compact"/>
      </w:pPr>
      <w:r>
        <w:t xml:space="preserve">University of Auckland. (2021). *Environmental Impact on Weld Integrity in Coastal Urban Settings*. Engineering Journal, 45(3), 112-130.</w:t>
      </w:r>
    </w:p>
    <w:p>
      <w:pPr>
        <w:numPr>
          <w:ilvl w:val="0"/>
          <w:numId w:val="1004"/>
        </w:numPr>
        <w:pStyle w:val="Compact"/>
      </w:pPr>
      <w:r>
        <w:t xml:space="preserve">New Zealand Standard AS/NZS 1554. (2020). *Welding of Steel Structures*. Standards New Zealand.</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Welder Performance in New Zealand Auckland's Construction and Manufacturing Sectors</dc:title>
  <dc:creator/>
  <dc:language>en</dc:language>
  <cp:keywords/>
  <dcterms:created xsi:type="dcterms:W3CDTF">2025-12-10T09:50:13Z</dcterms:created>
  <dcterms:modified xsi:type="dcterms:W3CDTF">2025-12-10T09:50:13Z</dcterms:modified>
</cp:coreProperties>
</file>

<file path=docProps/custom.xml><?xml version="1.0" encoding="utf-8"?>
<Properties xmlns="http://schemas.openxmlformats.org/officeDocument/2006/custom-properties" xmlns:vt="http://schemas.openxmlformats.org/officeDocument/2006/docPropsVTypes"/>
</file>