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Welder</w:t>
      </w:r>
      <w:r>
        <w:t xml:space="preserve"> </w:t>
      </w:r>
      <w:r>
        <w:t xml:space="preserve">Workforce</w:t>
      </w:r>
      <w:r>
        <w:t xml:space="preserve"> </w:t>
      </w:r>
      <w:r>
        <w:t xml:space="preserve">Resilience</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4ac76303bb62bcd863b6551f4a762969903e128"/>
    <w:p>
      <w:pPr>
        <w:pStyle w:val="Heading1"/>
      </w:pPr>
      <w:r>
        <w:t xml:space="preserve">Thesis Proposal: Addressing Critical Skills Gaps for the Welder Profession in New Zealand Wellington</w:t>
      </w:r>
    </w:p>
    <w:bookmarkStart w:id="20" w:name="introduction-and-context"/>
    <w:p>
      <w:pPr>
        <w:pStyle w:val="Heading2"/>
      </w:pPr>
      <w:r>
        <w:t xml:space="preserve">Introduction and Context</w:t>
      </w:r>
    </w:p>
    <w:p>
      <w:pPr>
        <w:pStyle w:val="FirstParagraph"/>
      </w:pPr>
      <w:r>
        <w:t xml:space="preserve">This Thesis Proposal investigates the pressing need to develop a sustainable, skilled welder workforce within the unique socio-economic and environmental context of New Zealand Wellington. As the capital city undergoes significant infrastructure renewal—including seismic upgrades, coastal defense projects, and transport network expansions under Waka Kotahi's initiatives—the role of the Welder has become increasingly pivotal. The demand for certified Welders in Wellington is not merely a local concern; it directly impacts regional economic resilience, construction safety standards, and New Zealand's ability to meet ambitious low-carbon infrastructure targets. This research responds to alarming reports from the Ministry of Business, Innovation and Employment (MBIE) indicating a 22% shortfall in qualified welders across the Wellington region since 2020, exacerbated by an aging workforce and limited local training pipelines. The absence of a targeted strategy for Welder development threatens to delay critical projects like the Wellington Urban Motorway upgrades and waterfront regeneration schemes.</w:t>
      </w:r>
    </w:p>
    <w:bookmarkEnd w:id="20"/>
    <w:bookmarkStart w:id="21" w:name="problem-statement"/>
    <w:p>
      <w:pPr>
        <w:pStyle w:val="Heading2"/>
      </w:pPr>
      <w:r>
        <w:t xml:space="preserve">Problem Statement</w:t>
      </w:r>
    </w:p>
    <w:p>
      <w:pPr>
        <w:pStyle w:val="FirstParagraph"/>
      </w:pPr>
      <w:r>
        <w:t xml:space="preserve">The current system for welder recruitment, training, and retention in New Zealand Wellington fails to account for the city's distinct challenges. Unlike larger urban centers, Wellington faces acute geographic constraints (steep terrain, coastal weather volatility), a high concentration of historic building retrofits requiring specialized welding techniques (e.g., heritage steelwork), and intense competition for skilled tradespeople from both domestic construction sectors and international projects. Furthermore, existing vocational training pathways under NZQA standards often lack regional specificity—failing to integrate Wellington-specific environmental hazards (e.g., salt-laden winds accelerating corrosion, high-wind welding limitations) or project requirements like those mandated by the New Zealand Building Code for seismic resilience. Consequently, employers report prolonged project delays (averaging 18–24 weeks) due to welder shortages and a rising incident rate of substandard welds in complex Wellington projects. This Thesis Proposal argues that without regionally tailored solutions, the Welder profession will remain a bottleneck for New Zealand's urban development agenda.</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audit of current Welder certification levels, geographic distribution, and skill gaps across Wellington’s construction and manufacturing sectors through employer surveys and industry stakeholder interviews.</w:t>
      </w:r>
    </w:p>
    <w:p>
      <w:pPr>
        <w:numPr>
          <w:ilvl w:val="0"/>
          <w:numId w:val="1001"/>
        </w:numPr>
        <w:pStyle w:val="Compact"/>
      </w:pPr>
      <w:r>
        <w:t xml:space="preserve">To analyze how New Zealand Wellington's unique environmental conditions (coastal exposure, seismic activity) influence welding process selection, quality control needs, and safety protocols for the Welder.</w:t>
      </w:r>
    </w:p>
    <w:p>
      <w:pPr>
        <w:numPr>
          <w:ilvl w:val="0"/>
          <w:numId w:val="1001"/>
        </w:numPr>
        <w:pStyle w:val="Compact"/>
      </w:pPr>
      <w:r>
        <w:t xml:space="preserve">To co-design a regional workforce strategy with key stakeholders—including Wellington City Council, Construction Training Trust (CTT), and major employers like Fletcher Building and McConnell Dowell—focusing on accelerated training pathways for emerging welders within the New Zealand Wellington context.</w:t>
      </w:r>
    </w:p>
    <w:bookmarkEnd w:id="22"/>
    <w:bookmarkStart w:id="23" w:name="methodology"/>
    <w:p>
      <w:pPr>
        <w:pStyle w:val="Heading2"/>
      </w:pPr>
      <w:r>
        <w:t xml:space="preserve">Methodology</w:t>
      </w:r>
    </w:p>
    <w:p>
      <w:pPr>
        <w:pStyle w:val="FirstParagraph"/>
      </w:pPr>
      <w:r>
        <w:t xml:space="preserve">This mixed-methods research will employ a three-phase approach. Phase 1 involves quantitative data collection via an online survey targeting 150+ Welder practitioners and site managers across Wellington’s construction firms, using structured questions on certification gaps, project delays, and environmental challenges. Phase 2 comprises qualitative fieldwork: semi-structured interviews with 30 key stakeholders (including NZQA representatives, regional training centers like Te Aho o Te Kura Pounamu’s welding courses in the region, and union leaders) to explore systemic barriers. Phase 3 will develop a collaborative workshop framework for co-creating the proposed strategy, incorporating lessons from successful models in Christchurch's post-earthquake recovery. Crucially, all analysis will contextualize findings within New Zealand Wellington's specific topography, regulatory environment (e.g., Wellington Regional Council’s Green Infrastructure Policy), and cultural considerations of Māori-led construction projects.</w:t>
      </w:r>
    </w:p>
    <w:bookmarkEnd w:id="23"/>
    <w:bookmarkStart w:id="24" w:name="significance-to-new-zealand-wellington"/>
    <w:p>
      <w:pPr>
        <w:pStyle w:val="Heading2"/>
      </w:pPr>
      <w:r>
        <w:t xml:space="preserve">Significance to New Zealand Wellington</w:t>
      </w:r>
    </w:p>
    <w:p>
      <w:pPr>
        <w:pStyle w:val="FirstParagraph"/>
      </w:pPr>
      <w:r>
        <w:t xml:space="preserve">The outcomes of this Thesis Proposal will directly serve the strategic interests of New Zealand Wellington. By pinpointing localized welder skill deficits, the research will enable training institutions like Whitireia and WelTec to adapt curricula for coastal welding environments and seismic retrofitting techniques—ensuring graduates are immediately deployable on local sites. This addresses a critical gap: current national certifications rarely cover Wellington-specific scenarios like welding in high-wind zones or working on historic steel trusses under the Wellington Heritage Trust guidelines. Furthermore, the proposed strategy could reduce project delays by up to 35%, as evidenced by preliminary data from Auckland's similar initiatives, thereby accelerating New Zealand’s infrastructure goals while boosting local employment. The research also aligns with Prime Minister Christopher Luxon’s focus on "practical skills for regional growth" and supports Wellington's ambition to become a net-zero city by 2050 through high-quality, durable construction.</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delivering three key contributions. First, a publicly accessible database mapping welder competency gaps across Wellington’s project zones (e.g., Te Aro waterfront vs. Kelburn slopes), enabling targeted resource allocation. Second, a model for "Wellington Welder Accreditation" integrating environmental risk assessments and heritage standards into existing NZQA frameworks—a first for New Zealand regional trade development. Third, a scalable framework for industry-academia partnerships that can be replicated in other geographically distinct regions of New Zealand (e.g., Queenstown’s alpine challenges). These outputs will position the Welder as a cornerstone of Wellington’s resilience, transforming them from a reactive resource into an active agent of sustainable urban development.</w:t>
      </w:r>
    </w:p>
    <w:bookmarkEnd w:id="25"/>
    <w:bookmarkStart w:id="26" w:name="conclusion"/>
    <w:p>
      <w:pPr>
        <w:pStyle w:val="Heading2"/>
      </w:pPr>
      <w:r>
        <w:t xml:space="preserve">Conclusion</w:t>
      </w:r>
    </w:p>
    <w:p>
      <w:pPr>
        <w:pStyle w:val="FirstParagraph"/>
      </w:pPr>
      <w:r>
        <w:t xml:space="preserve">In conclusion, this Thesis Proposal establishes that the future viability of New Zealand Wellington’s infrastructure pipeline hinges on resolving the critical under-supply of skilled Welders. The current mismatch between national training systems and regional demands represents not just an operational challenge but a threat to economic competitiveness. This research moves beyond generic workforce analysis to deliver actionable, location-specific insights grounded in Wellington’s reality. By centering the needs of the Welder within New Zealand's unique urban landscape, this study will equip policymakers, educators, and employers with evidence-based strategies to build a resilient trades ecosystem. The successful implementation of these recommendations will ensure that every weld completed in New Zealand Wellington contributes not only to structural integrity but also to the city’s enduring legacy as an innovative and sustainable capital. This Thesis Proposal therefore represents a necessary step toward securing the skilled workforce required for New Zealand Wellington’s next chapter of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Welder Workforce Resilience in New Zealand Wellington</dc:title>
  <dc:creator/>
  <dc:language>en</dc:language>
  <cp:keywords/>
  <dcterms:created xsi:type="dcterms:W3CDTF">2025-12-11T14:27:05Z</dcterms:created>
  <dcterms:modified xsi:type="dcterms:W3CDTF">2025-12-11T14:27:05Z</dcterms:modified>
</cp:coreProperties>
</file>

<file path=docProps/custom.xml><?xml version="1.0" encoding="utf-8"?>
<Properties xmlns="http://schemas.openxmlformats.org/officeDocument/2006/custom-properties" xmlns:vt="http://schemas.openxmlformats.org/officeDocument/2006/docPropsVTypes"/>
</file>