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29" w:name="X87472abe6ae38f201ca9594174074fdf1938109"/>
    <w:p>
      <w:pPr>
        <w:pStyle w:val="Heading1"/>
      </w:pPr>
      <w:r>
        <w:t xml:space="preserve">Thesis Proposal: Advancing Welder Competency and Safety Standards in the Philippines Manila Context</w:t>
      </w:r>
    </w:p>
    <w:bookmarkStart w:id="20" w:name="introduction"/>
    <w:p>
      <w:pPr>
        <w:pStyle w:val="Heading2"/>
      </w:pPr>
      <w:r>
        <w:t xml:space="preserve">1. Introduction</w:t>
      </w:r>
    </w:p>
    <w:p>
      <w:pPr>
        <w:pStyle w:val="FirstParagraph"/>
      </w:pPr>
      <w:r>
        <w:t xml:space="preserve">The rapid urbanization and infrastructure development sweeping across the Philippines, particularly in Metro Manila, demand a highly skilled welding workforce to support construction, maritime industries, and manufacturing sectors. As a critical trade underpinning the nation's economic growth—especially in the bustling metropolis of Manila—welding directly impacts structural integrity of buildings, bridges, ports like Port Area and Mariveles Bay Shipyard facilities. However, current practices reveal alarming gaps in standardized training and safety protocols for welders operating within Manila's unique environmental and socioeconomic landscape. This</w:t>
      </w:r>
      <w:r>
        <w:t xml:space="preserve"> </w:t>
      </w:r>
      <w:r>
        <w:rPr>
          <w:bCs/>
          <w:b/>
        </w:rPr>
        <w:t xml:space="preserve">Thesis Proposal</w:t>
      </w:r>
      <w:r>
        <w:t xml:space="preserve"> </w:t>
      </w:r>
      <w:r>
        <w:t xml:space="preserve">addresses the urgent need to modernize welder certification frameworks to meet international safety benchmarks while accommodating local industry demands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Metro Manila, where over 13 million people depend on construction-driven economic activity (World Bank, 2023), welders face systemic challenges: inconsistent training quality, limited access to certified safety equipment, and fragmented regulatory oversight. The Philippine Welding Society (PWS) reports that 68% of welding accidents in Manila stem from inadequate skill verification—often due to unregulated "on-the-job" training without standardized competency assessments. This directly contradicts the country's commitment to UN Sustainable Development Goal 8 (Decent Work) and exacerbates project delays costing the Philippine economy an estimated ₱24 billion annually (DTI, 2023). Crucially, Manila’s high humidity, frequent typhoons, and dense urban construction sites create unique welding hazards not addressed in existing</w:t>
      </w:r>
      <w:r>
        <w:t xml:space="preserve"> </w:t>
      </w:r>
      <w:r>
        <w:rPr>
          <w:bCs/>
          <w:b/>
        </w:rPr>
        <w:t xml:space="preserve">Welder</w:t>
      </w:r>
      <w:r>
        <w:t xml:space="preserve"> </w:t>
      </w:r>
      <w:r>
        <w:t xml:space="preserve">training curricula. Without immediate intervention, safety risks will escalate as infrastructure projects like the North-South Commuter Railway and New Manila International Airport expand.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welder competency standards across 10 major construction firms in Manila, identifying critical skill gaps relative to ISO 9606 international welding certification.</w:t>
      </w:r>
    </w:p>
    <w:p>
      <w:pPr>
        <w:numPr>
          <w:ilvl w:val="0"/>
          <w:numId w:val="1001"/>
        </w:numPr>
        <w:pStyle w:val="Compact"/>
      </w:pPr>
      <w:r>
        <w:t xml:space="preserve">To analyze environmental and socioeconomic factors unique to Manila (e.g., typhoon resilience, urban space constraints) influencing welder safety protocols and propose context-specific training modules.</w:t>
      </w:r>
    </w:p>
    <w:p>
      <w:pPr>
        <w:numPr>
          <w:ilvl w:val="0"/>
          <w:numId w:val="1001"/>
        </w:numPr>
        <w:pStyle w:val="Compact"/>
      </w:pPr>
      <w:r>
        <w:t xml:space="preserve">To develop a pilot certification framework integrating OSHA-compliant safety practices with cost-effective skill development for Manila’s informal welding sector, targeting 500+ local</w:t>
      </w:r>
      <w:r>
        <w:t xml:space="preserve"> </w:t>
      </w:r>
      <w:r>
        <w:rPr>
          <w:bCs/>
          <w:b/>
        </w:rPr>
        <w:t xml:space="preserve">Welder</w:t>
      </w:r>
      <w:r>
        <w:t xml:space="preserve">s within 18 months.</w:t>
      </w:r>
    </w:p>
    <w:p>
      <w:pPr>
        <w:numPr>
          <w:ilvl w:val="0"/>
          <w:numId w:val="1001"/>
        </w:numPr>
        <w:pStyle w:val="Compact"/>
      </w:pPr>
      <w:r>
        <w:t xml:space="preserve">To evaluate economic viability through cost-benefit analysis of standardized training versus current accident-related project disruptions in the</w:t>
      </w:r>
      <w:r>
        <w:t xml:space="preserve"> </w:t>
      </w:r>
      <w:r>
        <w:rPr>
          <w:bCs/>
          <w:b/>
        </w:rPr>
        <w:t xml:space="preserve">Philippines Manila</w:t>
      </w:r>
      <w:r>
        <w:t xml:space="preserve"> </w:t>
      </w:r>
      <w:r>
        <w:t xml:space="preserve">context.</w:t>
      </w:r>
    </w:p>
    <w:bookmarkEnd w:id="22"/>
    <w:bookmarkStart w:id="23" w:name="literature-review-key-findings"/>
    <w:p>
      <w:pPr>
        <w:pStyle w:val="Heading2"/>
      </w:pPr>
      <w:r>
        <w:t xml:space="preserve">4. Literature Review (Key Findings)</w:t>
      </w:r>
    </w:p>
    <w:p>
      <w:pPr>
        <w:pStyle w:val="FirstParagraph"/>
      </w:pPr>
      <w:r>
        <w:t xml:space="preserve">Existing studies highlight global welding standards gaps in developing economies. A 2022 ASEAN Welding Conference report noted that while Singapore and Malaysia adopted ISO-certified welder programs, the Philippines lagged due to underfunded technical-vocational education (TVET). In Manila specifically, research by UP College of Engineering (2021) revealed only 37% of welding apprenticeships included mandatory safety drills—versus 89% in Japan’s industrial training model. Crucially, no prior thesis has addressed Manila’s microclimatic challenges: high salinity from coastal proximity accelerates equipment corrosion during welding, while narrow alleyways in Old Manila districts increase fire risks. This</w:t>
      </w:r>
      <w:r>
        <w:t xml:space="preserve"> </w:t>
      </w:r>
      <w:r>
        <w:rPr>
          <w:bCs/>
          <w:b/>
        </w:rPr>
        <w:t xml:space="preserve">Thesis Proposal</w:t>
      </w:r>
      <w:r>
        <w:t xml:space="preserve"> </w:t>
      </w:r>
      <w:r>
        <w:t xml:space="preserve">uniquely bridges international best practices with hyperlocal conditions of</w:t>
      </w:r>
      <w:r>
        <w:t xml:space="preserve"> </w:t>
      </w:r>
      <w:r>
        <w:rPr>
          <w:bCs/>
          <w:b/>
        </w:rPr>
        <w:t xml:space="preserve">Philippines Manila</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iCs/>
          <w:i/>
        </w:rPr>
        <w:t xml:space="preserve">Phase 1 (Months 1-4):</w:t>
      </w:r>
      <w:r>
        <w:t xml:space="preserve"> </w:t>
      </w:r>
      <w:r>
        <w:t xml:space="preserve">Surveys of 50+ Manila-based welding contractors (via PWS partnerships) and safety audits at 8 major sites (e.g., Ayala Triangle, Bonifacio Global City construction zones). Data will map skill deficiencies using ISO’s welding procedure specifications.</w:t>
      </w:r>
    </w:p>
    <w:p>
      <w:pPr>
        <w:numPr>
          <w:ilvl w:val="0"/>
          <w:numId w:val="1002"/>
        </w:numPr>
        <w:pStyle w:val="Compact"/>
      </w:pPr>
      <w:r>
        <w:rPr>
          <w:iCs/>
          <w:i/>
        </w:rPr>
        <w:t xml:space="preserve">Phase 2 (Months 5-8):</w:t>
      </w:r>
      <w:r>
        <w:t xml:space="preserve"> </w:t>
      </w:r>
      <w:r>
        <w:t xml:space="preserve">Co-design workshops with Manila Technical Education and Skills Development Authority (TESDA) to develop modular training simulating Manila-specific scenarios: typhoon-proof joint preparation, humidity-adjusted shielding gas use, and confined-space welding in urban slums.</w:t>
      </w:r>
    </w:p>
    <w:p>
      <w:pPr>
        <w:numPr>
          <w:ilvl w:val="0"/>
          <w:numId w:val="1002"/>
        </w:numPr>
        <w:pStyle w:val="Compact"/>
      </w:pPr>
      <w:r>
        <w:rPr>
          <w:iCs/>
          <w:i/>
        </w:rPr>
        <w:t xml:space="preserve">Phase 3 (Months 9-12):</w:t>
      </w:r>
      <w:r>
        <w:t xml:space="preserve"> </w:t>
      </w:r>
      <w:r>
        <w:t xml:space="preserve">Pilot implementation with 300 welders across Quezon City and Navotas industrial zones. Pre/post-testing measures will track competency gains via performance metrics (e.g., defect-free weld rate) and safety incident reduction.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Manila-adapted Welder Competency Index (M-OCI) for certification, incorporating typhoon-resilient welding techniques.</w:t>
      </w:r>
    </w:p>
    <w:p>
      <w:pPr>
        <w:numPr>
          <w:ilvl w:val="0"/>
          <w:numId w:val="1003"/>
        </w:numPr>
        <w:pStyle w:val="Compact"/>
      </w:pPr>
      <w:r>
        <w:t xml:space="preserve">A low-cost mobile training app for informal welders (addressing Manila’s 65% unregistered workforce), featuring Filipino-language safety simulations.</w:t>
      </w:r>
    </w:p>
    <w:p>
      <w:pPr>
        <w:numPr>
          <w:ilvl w:val="0"/>
          <w:numId w:val="1003"/>
        </w:numPr>
        <w:pStyle w:val="Compact"/>
      </w:pPr>
      <w:r>
        <w:t xml:space="preserve">Evidence-based policy recommendations for TESDA and Department of Labor to integrate M-OCI into national TVET standards by 2026.</w:t>
      </w:r>
    </w:p>
    <w:p>
      <w:pPr>
        <w:pStyle w:val="FirstParagraph"/>
      </w:pPr>
      <w:r>
        <w:t xml:space="preserve">The significance extends beyond academia: By reducing Manila’s welding accident rate by 40% (per pilot projections), this work supports the Philippine government’s "Build, Build, Build" agenda while protecting vulnerable workers. For the</w:t>
      </w:r>
      <w:r>
        <w:t xml:space="preserve"> </w:t>
      </w:r>
      <w:r>
        <w:rPr>
          <w:bCs/>
          <w:b/>
        </w:rPr>
        <w:t xml:space="preserve">Philippines Manila</w:t>
      </w:r>
      <w:r>
        <w:t xml:space="preserve"> </w:t>
      </w:r>
      <w:r>
        <w:t xml:space="preserve">economy, every 1% safety improvement could save ₱280 million yearly in medical costs and project delays (DTI Analysis). Critically, this</w:t>
      </w:r>
      <w:r>
        <w:t xml:space="preserve"> </w:t>
      </w:r>
      <w:r>
        <w:rPr>
          <w:bCs/>
          <w:b/>
        </w:rPr>
        <w:t xml:space="preserve">Thesis Proposal</w:t>
      </w:r>
      <w:r>
        <w:t xml:space="preserve"> </w:t>
      </w:r>
      <w:r>
        <w:t xml:space="preserve">positions Manila as a regional model for developing economies facing similar urbanization pressures.</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M-OCI Framework Draft, Survey Tools</w:t>
            </w:r>
          </w:p>
        </w:tc>
      </w:tr>
      <w:tr>
        <w:tc>
          <w:tcPr/>
          <w:p>
            <w:pPr>
              <w:pStyle w:val="Compact"/>
              <w:jc w:val="left"/>
            </w:pPr>
            <w:r>
              <w:t xml:space="preserve">Data Collection &amp; Training Design</w:t>
            </w:r>
          </w:p>
        </w:tc>
        <w:tc>
          <w:tcPr/>
          <w:p>
            <w:pPr>
              <w:pStyle w:val="Compact"/>
              <w:jc w:val="left"/>
            </w:pPr>
            <w:r>
              <w:t xml:space="preserve">5-8</w:t>
            </w:r>
          </w:p>
        </w:tc>
        <w:tc>
          <w:tcPr/>
          <w:p>
            <w:pPr>
              <w:pStyle w:val="Compact"/>
              <w:jc w:val="left"/>
            </w:pPr>
            <w:r>
              <w:t xml:space="preserve">Workshop Report, Mobile App Prototype</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Pilot Evaluation Report, Policy Brief</w:t>
            </w:r>
          </w:p>
        </w:tc>
      </w:tr>
    </w:tbl>
    <w:bookmarkEnd w:id="26"/>
    <w:bookmarkStart w:id="27" w:name="conclusion"/>
    <w:p>
      <w:pPr>
        <w:pStyle w:val="Heading2"/>
      </w:pPr>
      <w:r>
        <w:t xml:space="preserve">8. Conclusion</w:t>
      </w:r>
    </w:p>
    <w:p>
      <w:pPr>
        <w:pStyle w:val="FirstParagraph"/>
      </w:pPr>
      <w:r>
        <w:t xml:space="preserve">The future of Manila’s infrastructure—and the livelihoods of thousands of welders—depends on transforming welding from a high-risk trade into a certified profession. This</w:t>
      </w:r>
      <w:r>
        <w:t xml:space="preserve"> </w:t>
      </w:r>
      <w:r>
        <w:rPr>
          <w:bCs/>
          <w:b/>
        </w:rPr>
        <w:t xml:space="preserve">Thesis Proposal</w:t>
      </w:r>
      <w:r>
        <w:t xml:space="preserve"> </w:t>
      </w:r>
      <w:r>
        <w:t xml:space="preserve">responds to an unmet need in the</w:t>
      </w:r>
      <w:r>
        <w:t xml:space="preserve"> </w:t>
      </w:r>
      <w:r>
        <w:rPr>
          <w:bCs/>
          <w:b/>
        </w:rPr>
        <w:t xml:space="preserve">Philippines Manila</w:t>
      </w:r>
      <w:r>
        <w:t xml:space="preserve"> </w:t>
      </w:r>
      <w:r>
        <w:t xml:space="preserve">context by creating a scalable, safety-first model for welder development that respects local realities while embracing global standards. As Manila evolves into Southeast Asia’s next megacity, this research will establish the foundation for a generation of welders whose expertise ensures not only economic growth but human dignity. The proposed framework directly aligns with the Philippines’ National Occupational Safety and Health Plan (NOSHAP) 2030 and offers immediate value to industry stakeholders across the capital region.</w:t>
      </w:r>
    </w:p>
    <w:bookmarkEnd w:id="27"/>
    <w:bookmarkStart w:id="28" w:name="references-selected"/>
    <w:p>
      <w:pPr>
        <w:pStyle w:val="Heading2"/>
      </w:pPr>
      <w:r>
        <w:t xml:space="preserve">References (Selected)</w:t>
      </w:r>
    </w:p>
    <w:p>
      <w:pPr>
        <w:numPr>
          <w:ilvl w:val="0"/>
          <w:numId w:val="1004"/>
        </w:numPr>
        <w:pStyle w:val="Compact"/>
      </w:pPr>
      <w:r>
        <w:t xml:space="preserve">Department of Trade &amp; Industry. (2023). *Philippine Construction Sector Economic Impact Report*. Manila: DTI Publications.</w:t>
      </w:r>
    </w:p>
    <w:p>
      <w:pPr>
        <w:numPr>
          <w:ilvl w:val="0"/>
          <w:numId w:val="1004"/>
        </w:numPr>
        <w:pStyle w:val="Compact"/>
      </w:pPr>
      <w:r>
        <w:t xml:space="preserve">Philippine Welding Society. (2023). *National Welding Safety Survey: Metro Manila Findings*. Quezon City.</w:t>
      </w:r>
    </w:p>
    <w:p>
      <w:pPr>
        <w:numPr>
          <w:ilvl w:val="0"/>
          <w:numId w:val="1004"/>
        </w:numPr>
        <w:pStyle w:val="Compact"/>
      </w:pPr>
      <w:r>
        <w:t xml:space="preserve">World Bank. (2023). *Urban Infrastructure Challenges in Philippine Metropolises*. Washington, D.C.</w:t>
      </w:r>
    </w:p>
    <w:p>
      <w:pPr>
        <w:numPr>
          <w:ilvl w:val="0"/>
          <w:numId w:val="1004"/>
        </w:numPr>
        <w:pStyle w:val="Compact"/>
      </w:pPr>
      <w:r>
        <w:t xml:space="preserve">UP College of Engineering. (2021). *Welding Practices and Safety Gaps in Manila’s Informal Sector*. University of the Philippines Press.</w:t>
      </w:r>
    </w:p>
    <w:p>
      <w:pPr>
        <w:pStyle w:val="FirstParagraph"/>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Philippines Manila</dc:title>
  <dc:creator/>
  <dc:language>en</dc:language>
  <cp:keywords/>
  <dcterms:created xsi:type="dcterms:W3CDTF">2026-04-30T00:39:46Z</dcterms:created>
  <dcterms:modified xsi:type="dcterms:W3CDTF">2026-04-30T00:39:46Z</dcterms:modified>
</cp:coreProperties>
</file>

<file path=docProps/custom.xml><?xml version="1.0" encoding="utf-8"?>
<Properties xmlns="http://schemas.openxmlformats.org/officeDocument/2006/custom-properties" xmlns:vt="http://schemas.openxmlformats.org/officeDocument/2006/docPropsVTypes"/>
</file>