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Training</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9a54a6820b7459037eb7aab0e9325e7ff942f27"/>
    <w:p>
      <w:pPr>
        <w:pStyle w:val="Heading1"/>
      </w:pPr>
      <w:r>
        <w:t xml:space="preserve">Thesis Proposal: Advancing Welder Training for Sustainable Infrastructure Development in Saudi Arabia Jeddah</w:t>
      </w:r>
    </w:p>
    <w:bookmarkStart w:id="20" w:name="introduction-and-context"/>
    <w:p>
      <w:pPr>
        <w:pStyle w:val="Heading2"/>
      </w:pPr>
      <w:r>
        <w:t xml:space="preserve">1. Introduction and Context</w:t>
      </w:r>
    </w:p>
    <w:p>
      <w:pPr>
        <w:pStyle w:val="FirstParagraph"/>
      </w:pPr>
      <w:r>
        <w:t xml:space="preserve">The Kingdom of Saudi Arabia is undergoing an unprecedented transformation through its Vision 2030 initiative, with Jeddah emerging as a pivotal economic and infrastructural hub. As one of the country's most populous cities and a major port on the Red Sea, Jeddah is witnessing explosive growth in construction projects—including mega-developments like the Red Sea Project, King Abdullah Economic City (KAEC), and numerous high-rise commercial complexes. At the heart of this construction boom lies a critical yet often overlooked element: skilled</w:t>
      </w:r>
      <w:r>
        <w:t xml:space="preserve"> </w:t>
      </w:r>
      <w:r>
        <w:rPr>
          <w:bCs/>
          <w:b/>
        </w:rPr>
        <w:t xml:space="preserve">Welder</w:t>
      </w:r>
      <w:r>
        <w:t xml:space="preserve"> </w:t>
      </w:r>
      <w:r>
        <w:t xml:space="preserve">professionals. The quality, safety, and efficiency of welding operations directly impact the structural integrity of buildings, pipelines, marine infrastructure, and industrial facilities across</w:t>
      </w:r>
      <w:r>
        <w:t xml:space="preserve"> </w:t>
      </w:r>
      <w:r>
        <w:rPr>
          <w:bCs/>
          <w:b/>
        </w:rPr>
        <w:t xml:space="preserve">Saudi Arabia Jeddah</w:t>
      </w:r>
      <w:r>
        <w:t xml:space="preserve">. However, a significant gap exists between the demand for certified welders and the current local workforce capacity. This thesis proposal addresses this critical need by investigating strategies to enhance</w:t>
      </w:r>
      <w:r>
        <w:t xml:space="preserve"> </w:t>
      </w:r>
      <w:r>
        <w:rPr>
          <w:bCs/>
          <w:b/>
        </w:rPr>
        <w:t xml:space="preserve">Welder</w:t>
      </w:r>
      <w:r>
        <w:t xml:space="preserve"> </w:t>
      </w:r>
      <w:r>
        <w:t xml:space="preserve">training programs specifically tailored to Jeddah's unique industrial landscape and Saudi national development goals.</w:t>
      </w:r>
    </w:p>
    <w:bookmarkEnd w:id="20"/>
    <w:bookmarkStart w:id="21" w:name="problem-statement"/>
    <w:p>
      <w:pPr>
        <w:pStyle w:val="Heading2"/>
      </w:pPr>
      <w:r>
        <w:t xml:space="preserve">2. Problem Statement</w:t>
      </w:r>
    </w:p>
    <w:p>
      <w:pPr>
        <w:pStyle w:val="FirstParagraph"/>
      </w:pPr>
      <w:r>
        <w:t xml:space="preserve">Jeddah’s construction sector faces a dual challenge: an acute shortage of certified welders and a reliance on expatriate labor, which contradicts Vision 2030's core objective of Saudization (Nitaqat program). Current welding training in Jeddah is fragmented, often failing to align with international standards (e.g., ISO 9606, ASME Section IX) or the specific demands of large-scale projects in coastal environments. Welders trained in conventional programs lack proficiency in modern techniques required for projects involving stainless steel piping, offshore structures, and high-strength alloys common in Jeddah’s marine infrastructure and energy sectors. This gap results in project delays (estimated at 15-20% industry-wide), rework costs exceeding SAR 50 million annually per major project, and potential safety hazards. Crucially, this problem is not just technical; it impacts Saudi Arabia's economic diversification strategy by limiting local employment opportunities and stifling the development of a self-sustaining skilled workforce within Jeddah itself.</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welder training in</w:t>
      </w:r>
      <w:r>
        <w:t xml:space="preserve"> </w:t>
      </w:r>
      <w:r>
        <w:rPr>
          <w:bCs/>
          <w:b/>
        </w:rPr>
        <w:t xml:space="preserve">Saudi Arabia Jeddah</w:t>
      </w:r>
      <w:r>
        <w:t xml:space="preserve">. Specific objectives include:</w:t>
      </w:r>
    </w:p>
    <w:p>
      <w:pPr>
        <w:numPr>
          <w:ilvl w:val="0"/>
          <w:numId w:val="1001"/>
        </w:numPr>
        <w:pStyle w:val="Compact"/>
      </w:pPr>
      <w:r>
        <w:rPr>
          <w:bCs/>
          <w:b/>
        </w:rPr>
        <w:t xml:space="preserve">Assessing Current Gaps:</w:t>
      </w:r>
      <w:r>
        <w:t xml:space="preserve"> </w:t>
      </w:r>
      <w:r>
        <w:t xml:space="preserve">Conduct a detailed survey of 15+ major construction firms, industrial facilities, and technical colleges in Jeddah to identify specific welding skill shortages, certification mismatches (e.g., ASME vs. local standards), and project-specific technical requirements.</w:t>
      </w:r>
    </w:p>
    <w:p>
      <w:pPr>
        <w:numPr>
          <w:ilvl w:val="0"/>
          <w:numId w:val="1001"/>
        </w:numPr>
        <w:pStyle w:val="Compact"/>
      </w:pPr>
      <w:r>
        <w:rPr>
          <w:bCs/>
          <w:b/>
        </w:rPr>
        <w:t xml:space="preserve">Designing a Localized Curriculum:</w:t>
      </w:r>
      <w:r>
        <w:t xml:space="preserve"> </w:t>
      </w:r>
      <w:r>
        <w:t xml:space="preserve">Propose a revised welder training curriculum integrating international standards (ISO 9606, AWS D1.1) with Jeddah’s unique environmental challenges (high salinity, temperature fluctuations) and industry priorities (e.g., Red Sea Project specifications).</w:t>
      </w:r>
    </w:p>
    <w:p>
      <w:pPr>
        <w:numPr>
          <w:ilvl w:val="0"/>
          <w:numId w:val="1001"/>
        </w:numPr>
        <w:pStyle w:val="Compact"/>
      </w:pPr>
      <w:r>
        <w:rPr>
          <w:bCs/>
          <w:b/>
        </w:rPr>
        <w:t xml:space="preserve">Evaluating Cost-Effectiveness:</w:t>
      </w:r>
      <w:r>
        <w:t xml:space="preserve"> </w:t>
      </w:r>
      <w:r>
        <w:t xml:space="preserve">Analyze the economic viability of implementing such a program versus current expatriate hiring, factoring in training costs, reduced project delays, and long-term workforce stability for Jeddah.</w:t>
      </w:r>
    </w:p>
    <w:p>
      <w:pPr>
        <w:numPr>
          <w:ilvl w:val="0"/>
          <w:numId w:val="1001"/>
        </w:numPr>
        <w:pStyle w:val="Compact"/>
      </w:pPr>
      <w:r>
        <w:rPr>
          <w:bCs/>
          <w:b/>
        </w:rPr>
        <w:t xml:space="preserve">Addressing Cultural &amp; Regulatory Alignment:</w:t>
      </w:r>
      <w:r>
        <w:t xml:space="preserve"> </w:t>
      </w:r>
      <w:r>
        <w:t xml:space="preserve">Ensure the proposed framework aligns with Saudi labor regulations (Nitaqat), female workforce inclusion initiatives (Vision 2030 targets), and accreditation bodies like the National Qualifications Authority (NQA).</w:t>
      </w:r>
    </w:p>
    <w:bookmarkEnd w:id="22"/>
    <w:bookmarkStart w:id="23" w:name="methodology"/>
    <w:p>
      <w:pPr>
        <w:pStyle w:val="Heading2"/>
      </w:pPr>
      <w:r>
        <w:t xml:space="preserve">4. Methodology</w:t>
      </w:r>
    </w:p>
    <w:p>
      <w:pPr>
        <w:pStyle w:val="FirstParagraph"/>
      </w:pPr>
      <w:r>
        <w:t xml:space="preserve">The research will employ a mixed-methods approach to ensure practical relevance for Jeddah:</w:t>
      </w:r>
    </w:p>
    <w:p>
      <w:pPr>
        <w:numPr>
          <w:ilvl w:val="0"/>
          <w:numId w:val="1002"/>
        </w:numPr>
        <w:pStyle w:val="Compact"/>
      </w:pPr>
      <w:r>
        <w:rPr>
          <w:bCs/>
          <w:b/>
        </w:rPr>
        <w:t xml:space="preserve">Phase 1: Industry Needs Assessment</w:t>
      </w:r>
      <w:r>
        <w:t xml:space="preserve"> </w:t>
      </w:r>
      <w:r>
        <w:t xml:space="preserve">(Months 1-3): Structured interviews with project managers, welding supervisors, and HR heads from key Jeddah contractors (e.g., Saudi Binladin Group, Al-Saudia Group) and industrial parks. Analysis of job postings across platforms like Bayt.com to identify recurring skill demands.</w:t>
      </w:r>
    </w:p>
    <w:p>
      <w:pPr>
        <w:numPr>
          <w:ilvl w:val="0"/>
          <w:numId w:val="1002"/>
        </w:numPr>
        <w:pStyle w:val="Compact"/>
      </w:pPr>
      <w:r>
        <w:rPr>
          <w:bCs/>
          <w:b/>
        </w:rPr>
        <w:t xml:space="preserve">Phase 2: Curriculum Development &amp; Benchmarking</w:t>
      </w:r>
      <w:r>
        <w:t xml:space="preserve"> </w:t>
      </w:r>
      <w:r>
        <w:t xml:space="preserve">(Months 4-6): Collaborate with Jeddah Technical College, Saudi Aramco’s welding standards team, and international bodies (e.g., AWS) to design a modular curriculum. Includes hands-on labs simulating Jeddah-specific conditions (e.g., salt-corrosion resistant welding).</w:t>
      </w:r>
    </w:p>
    <w:p>
      <w:pPr>
        <w:numPr>
          <w:ilvl w:val="0"/>
          <w:numId w:val="1002"/>
        </w:numPr>
        <w:pStyle w:val="Compact"/>
      </w:pPr>
      <w:r>
        <w:rPr>
          <w:bCs/>
          <w:b/>
        </w:rPr>
        <w:t xml:space="preserve">Phase 3: Pilot Program &amp; Impact Assessment</w:t>
      </w:r>
      <w:r>
        <w:t xml:space="preserve"> </w:t>
      </w:r>
      <w:r>
        <w:t xml:space="preserve">(Months 7-10): Partner with one Jeddah-based vocational institution to pilot the training module. Measure outcomes against KPIs: certification pass rates, employer satisfaction scores, project timeline adherence, and participant retention.</w:t>
      </w:r>
    </w:p>
    <w:p>
      <w:pPr>
        <w:numPr>
          <w:ilvl w:val="0"/>
          <w:numId w:val="1002"/>
        </w:numPr>
        <w:pStyle w:val="Compact"/>
      </w:pPr>
      <w:r>
        <w:rPr>
          <w:bCs/>
          <w:b/>
        </w:rPr>
        <w:t xml:space="preserve">Phase 4: Policy Recommendations</w:t>
      </w:r>
      <w:r>
        <w:t xml:space="preserve"> </w:t>
      </w:r>
      <w:r>
        <w:t xml:space="preserve">(Month 11): Develop actionable guidelines for government bodies (e.g., Ministry of Human Resources), educational institutions, and industry associations to scale the solution across Jeddah and beyond.</w:t>
      </w:r>
    </w:p>
    <w:bookmarkEnd w:id="23"/>
    <w:bookmarkStart w:id="24" w:name="significance-of-the-study"/>
    <w:p>
      <w:pPr>
        <w:pStyle w:val="Heading2"/>
      </w:pPr>
      <w:r>
        <w:t xml:space="preserve">5. Significance of the Study</w:t>
      </w:r>
    </w:p>
    <w:p>
      <w:pPr>
        <w:pStyle w:val="FirstParagraph"/>
      </w:pPr>
      <w:r>
        <w:t xml:space="preserve">This thesis directly contributes to</w:t>
      </w:r>
      <w:r>
        <w:t xml:space="preserve"> </w:t>
      </w:r>
      <w:r>
        <w:rPr>
          <w:bCs/>
          <w:b/>
        </w:rPr>
        <w:t xml:space="preserve">Saudi Arabia Jeddah</w:t>
      </w:r>
      <w:r>
        <w:t xml:space="preserve">'s strategic development by addressing a critical bottleneck in its infrastructure pipeline. Success will yield tangible benefits:</w:t>
      </w:r>
    </w:p>
    <w:p>
      <w:pPr>
        <w:numPr>
          <w:ilvl w:val="0"/>
          <w:numId w:val="1003"/>
        </w:numPr>
        <w:pStyle w:val="Compact"/>
      </w:pPr>
      <w:r>
        <w:rPr>
          <w:bCs/>
          <w:b/>
        </w:rPr>
        <w:t xml:space="preserve">Economic Impact:</w:t>
      </w:r>
      <w:r>
        <w:t xml:space="preserve"> </w:t>
      </w:r>
      <w:r>
        <w:t xml:space="preserve">Reducing project delays and rework through skilled local welders can save Jeddah’s construction sector an estimated SAR 200+ million annually, freeing capital for Vision 2030 initiatives.</w:t>
      </w:r>
    </w:p>
    <w:p>
      <w:pPr>
        <w:numPr>
          <w:ilvl w:val="0"/>
          <w:numId w:val="1003"/>
        </w:numPr>
        <w:pStyle w:val="Compact"/>
      </w:pPr>
      <w:r>
        <w:rPr>
          <w:bCs/>
          <w:b/>
        </w:rPr>
        <w:t xml:space="preserve">Social Impact:</w:t>
      </w:r>
      <w:r>
        <w:t xml:space="preserve"> </w:t>
      </w:r>
      <w:r>
        <w:t xml:space="preserve">Creating certified</w:t>
      </w:r>
      <w:r>
        <w:t xml:space="preserve"> </w:t>
      </w:r>
      <w:r>
        <w:rPr>
          <w:bCs/>
          <w:b/>
        </w:rPr>
        <w:t xml:space="preserve">Welder</w:t>
      </w:r>
      <w:r>
        <w:t xml:space="preserve"> </w:t>
      </w:r>
      <w:r>
        <w:t xml:space="preserve">pathways for Saudi nationals (including women) supports Saudization goals and provides high-value technical careers, countering youth unemployment trends.</w:t>
      </w:r>
    </w:p>
    <w:p>
      <w:pPr>
        <w:numPr>
          <w:ilvl w:val="0"/>
          <w:numId w:val="1003"/>
        </w:numPr>
        <w:pStyle w:val="Compact"/>
      </w:pPr>
      <w:r>
        <w:rPr>
          <w:bCs/>
          <w:b/>
        </w:rPr>
        <w:t xml:space="preserve">Safety &amp; Quality Assurance:</w:t>
      </w:r>
      <w:r>
        <w:t xml:space="preserve"> </w:t>
      </w:r>
      <w:r>
        <w:t xml:space="preserve">Aligning training with international standards directly enhances the safety and longevity of infrastructure projects, protecting public assets in Jeddah’s rapidly growing urban environment.</w:t>
      </w:r>
    </w:p>
    <w:p>
      <w:pPr>
        <w:numPr>
          <w:ilvl w:val="0"/>
          <w:numId w:val="1003"/>
        </w:numPr>
        <w:pStyle w:val="Compact"/>
      </w:pPr>
      <w:r>
        <w:rPr>
          <w:bCs/>
          <w:b/>
        </w:rPr>
        <w:t xml:space="preserve">National Alignment:</w:t>
      </w:r>
      <w:r>
        <w:t xml:space="preserve"> </w:t>
      </w:r>
      <w:r>
        <w:t xml:space="preserve">The framework explicitly supports Vision 2030 pillars: Economic Diversification (through local skilled jobs), Socio-Cultural Development (inclusive training), and Sustainable Development (quality infrastructure for future generations).</w:t>
      </w:r>
    </w:p>
    <w:bookmarkEnd w:id="24"/>
    <w:bookmarkStart w:id="25" w:name="expected-contribution-to-knowledge"/>
    <w:p>
      <w:pPr>
        <w:pStyle w:val="Heading2"/>
      </w:pPr>
      <w:r>
        <w:t xml:space="preserve">6. Expected Contribution to Knowledge</w:t>
      </w:r>
    </w:p>
    <w:p>
      <w:pPr>
        <w:pStyle w:val="FirstParagraph"/>
      </w:pPr>
      <w:r>
        <w:t xml:space="preserve">While welding standards are well-documented globally, this research fills a critical void in context-specific application within a rapidly developing Gulf city like Jeddah. It will produce the first comprehensive analysis of welder competency gaps tied directly to Saudi Arabia’s regional industrial priorities. The proposed curriculum model—integrating environmental adaptation, industry certification, and cultural alignment—is innovative for the region and offers a replicable blueprint for other cities under Vision 2030 (e.g., Riyadh, Dammam). This work will advance academic understanding of workforce development in emerging economies while providing immediate practical tools for Jeddah’s stakeholders.</w:t>
      </w:r>
    </w:p>
    <w:bookmarkEnd w:id="25"/>
    <w:bookmarkStart w:id="26" w:name="conclusion"/>
    <w:p>
      <w:pPr>
        <w:pStyle w:val="Heading2"/>
      </w:pPr>
      <w:r>
        <w:t xml:space="preserve">7. Conclusion</w:t>
      </w:r>
    </w:p>
    <w:p>
      <w:pPr>
        <w:pStyle w:val="FirstParagraph"/>
      </w:pPr>
      <w:r>
        <w:t xml:space="preserve">The successful implementation of a tailored</w:t>
      </w:r>
      <w:r>
        <w:t xml:space="preserve"> </w:t>
      </w:r>
      <w:r>
        <w:rPr>
          <w:bCs/>
          <w:b/>
        </w:rPr>
        <w:t xml:space="preserve">Welder</w:t>
      </w:r>
      <w:r>
        <w:t xml:space="preserve"> </w:t>
      </w:r>
      <w:r>
        <w:t xml:space="preserve">training framework in</w:t>
      </w:r>
      <w:r>
        <w:t xml:space="preserve"> </w:t>
      </w:r>
      <w:r>
        <w:rPr>
          <w:bCs/>
          <w:b/>
        </w:rPr>
        <w:t xml:space="preserve">Saudi Arabia Jeddah</w:t>
      </w:r>
      <w:r>
        <w:t xml:space="preserve"> </w:t>
      </w:r>
      <w:r>
        <w:t xml:space="preserve">is not merely an operational necessity; it is a strategic investment in the city’s and nation’s sustainable growth. This thesis proposal outlines a rigorous, evidence-based path to bridge the skills gap, empower Saudi nationals, enhance project outcomes, and directly advance Vision 2030. By focusing on Jeddah as the epicenter of this transformation—considering its unique infrastructure demands, cultural context, and economic ambitions—the proposed research promises significant academic rigor and profound local impact. The time to act is now: as Jeddah’s skyline redefines the Red Sea coastline, a skilled local welder workforce must be its unseen foundation.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Training for Sustainable Infrastructure Development in Saudi Arabia Jeddah</dc:title>
  <dc:creator/>
  <dc:language>en</dc:language>
  <cp:keywords/>
  <dcterms:created xsi:type="dcterms:W3CDTF">2026-07-21T10:56:38Z</dcterms:created>
  <dcterms:modified xsi:type="dcterms:W3CDTF">2026-07-21T10:56:38Z</dcterms:modified>
</cp:coreProperties>
</file>

<file path=docProps/custom.xml><?xml version="1.0" encoding="utf-8"?>
<Properties xmlns="http://schemas.openxmlformats.org/officeDocument/2006/custom-properties" xmlns:vt="http://schemas.openxmlformats.org/officeDocument/2006/docPropsVTypes"/>
</file>