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28" w:name="X130840948650c595193e91ee726fe917ada8c30"/>
    <w:p>
      <w:pPr>
        <w:pStyle w:val="Heading1"/>
      </w:pPr>
      <w:r>
        <w:t xml:space="preserve">Thesis Proposal: Optimizing Welder Performance and Safety Protocols for Sustainable Industrial Growth in Turkey Istanbul</w:t>
      </w:r>
    </w:p>
    <w:bookmarkStart w:id="20" w:name="introduction-and-context"/>
    <w:p>
      <w:pPr>
        <w:pStyle w:val="Heading2"/>
      </w:pPr>
      <w:r>
        <w:t xml:space="preserve">Introduction and Context</w:t>
      </w:r>
    </w:p>
    <w:p>
      <w:pPr>
        <w:pStyle w:val="FirstParagraph"/>
      </w:pPr>
      <w:r>
        <w:t xml:space="preserve">The rapid industrial expansion of Istanbul, Turkey’s economic and cultural epicenter, has intensified demands on high-performance welding technology. As the city hosts over 38% of Turkey’s industrial output—including critical infrastructure projects like the Marmaray Tunnel Expansion, Istanbul Airport Terminal 3, and numerous high-rise construction sites—reliability and safety in welding processes have become non-negotiable factors for project success. This Thesis Proposal addresses a critical gap: the lack of regionally optimized welding methodologies tailored to Istanbul’s unique environmental, seismic, and labor-market conditions. While welders are fundamental to Turkey’s manufacturing sector (contributing 12% to national GDP), their application in Istanbul faces unaddressed challenges including seismic stress tolerance, urban air quality constraints, and workforce skill shortages. This research will develop a context-specific Welder optimization framework for Istanbul’s industrial ecosystem.</w:t>
      </w:r>
    </w:p>
    <w:bookmarkEnd w:id="20"/>
    <w:bookmarkStart w:id="21" w:name="problem-statement"/>
    <w:p>
      <w:pPr>
        <w:pStyle w:val="Heading2"/>
      </w:pPr>
      <w:r>
        <w:t xml:space="preserve">Problem Statement</w:t>
      </w:r>
    </w:p>
    <w:p>
      <w:pPr>
        <w:pStyle w:val="FirstParagraph"/>
      </w:pPr>
      <w:r>
        <w:t xml:space="preserve">Istanbul’s welding industry confronts three interlinked crises: (1) Structural failures in 30% of post-2010 infrastructure projects stem from suboptimal weld integrity under seismic activity, directly linked to standardized welding protocols ill-suited for the city’s active fault lines; (2) Air quality regulations in Istanbul’s dense urban zones restrict traditional welding operations, causing project delays averaging 17 days per construction site; (3) A 45% shortage of certified welders in Istanbul—exacerbated by inadequate local training programs—increases labor costs by 22% and compromises quality control. Current global welding standards (e.g., ISO 9606, AWS D1.1) fail to integrate Istanbul’s topographical, climatic, and regulatory specifics, resulting in redundant costs and safety risks for Turkish industrial stakeholders.</w:t>
      </w:r>
    </w:p>
    <w:bookmarkEnd w:id="21"/>
    <w:bookmarkStart w:id="22" w:name="literature-gap-analysis"/>
    <w:p>
      <w:pPr>
        <w:pStyle w:val="Heading2"/>
      </w:pPr>
      <w:r>
        <w:t xml:space="preserve">Literature Gap Analysis</w:t>
      </w:r>
    </w:p>
    <w:p>
      <w:pPr>
        <w:pStyle w:val="FirstParagraph"/>
      </w:pPr>
      <w:r>
        <w:t xml:space="preserve">Existing academic work on welding technology predominantly focuses on Western industrial contexts or isolated Turkish case studies (e.g., Kocaeli shipyards), neglecting Istanbul’s complex urban-industrial hybrid. Recent publications from Yıldız Technical University (2023) analyze weld fatigue in seismic zones but omit Istanbul’s microclimate variables, while the Turkish Welding Association’s 2022 report emphasizes skill development without addressing technological adaptation. Crucially, no research quantifies how Istanbul’s specific humidity levels (averaging 65% year-round), pollution indices (PM2.5 exceeding WHO limits by 3×), and soil liquefaction risks alter weld metallurgy at scale. This thesis will bridge this gap by creating the first Istanbul-specific Welder performance model.</w:t>
      </w:r>
    </w:p>
    <w:bookmarkEnd w:id="22"/>
    <w:bookmarkStart w:id="23" w:name="research-objectives"/>
    <w:p>
      <w:pPr>
        <w:pStyle w:val="Heading2"/>
      </w:pPr>
      <w:r>
        <w:t xml:space="preserve">Research Objectives</w:t>
      </w:r>
    </w:p>
    <w:p>
      <w:pPr>
        <w:numPr>
          <w:ilvl w:val="0"/>
          <w:numId w:val="1001"/>
        </w:numPr>
        <w:pStyle w:val="Compact"/>
      </w:pPr>
      <w:r>
        <w:t xml:space="preserve">To develop a seismic-resilient welding protocol calibrated for Istanbul’s fault-line proximity (using data from the 1999 İzmit earthquake and recent geotechnical surveys).</w:t>
      </w:r>
    </w:p>
    <w:p>
      <w:pPr>
        <w:numPr>
          <w:ilvl w:val="0"/>
          <w:numId w:val="1001"/>
        </w:numPr>
        <w:pStyle w:val="Compact"/>
      </w:pPr>
      <w:r>
        <w:t xml:space="preserve">To engineer low-emission welder operational parameters compliant with Istanbul Metropolitan Municipality’s 2025 Air Quality Action Plan, reducing VOC emissions by 40% while maintaining structural integrity.</w:t>
      </w:r>
    </w:p>
    <w:p>
      <w:pPr>
        <w:numPr>
          <w:ilvl w:val="0"/>
          <w:numId w:val="1001"/>
        </w:numPr>
        <w:pStyle w:val="Compact"/>
      </w:pPr>
      <w:r>
        <w:t xml:space="preserve">To establish a localized Welder certification curriculum through Istanbul Technical University (ITU) partnerships, targeting a 60% reduction in the city’s skilled labor deficit within five years.</w:t>
      </w:r>
    </w:p>
    <w:p>
      <w:pPr>
        <w:numPr>
          <w:ilvl w:val="0"/>
          <w:numId w:val="1001"/>
        </w:numPr>
        <w:pStyle w:val="Compact"/>
      </w:pPr>
      <w:r>
        <w:t xml:space="preserve">To create an AI-driven weld monitoring system integrated with Istanbul’s Smart City infrastructure for real-time quality assurance during large-scale projects (e.g., the 5.5 km Eurasia Tunnel extension).</w:t>
      </w:r>
    </w:p>
    <w:bookmarkEnd w:id="23"/>
    <w:bookmarkStart w:id="24" w:name="methodology"/>
    <w:p>
      <w:pPr>
        <w:pStyle w:val="Heading2"/>
      </w:pPr>
      <w:r>
        <w:t xml:space="preserve">Methodology</w:t>
      </w:r>
    </w:p>
    <w:p>
      <w:pPr>
        <w:pStyle w:val="FirstParagraph"/>
      </w:pPr>
      <w:r>
        <w:t xml:space="preserve">This mixed-methods study will deploy a three-phase approach across four Istanbul industrial zones (Kadıköy, Tuzla Shipyard, Pendik Industrial Park, and Ataşehir Commercial Corridor). Phase 1 involves field data collection: tensile testing of weld samples from 50+ active construction sites under Istanbul’s environmental conditions. Phase 2 conducts controlled lab experiments at ITU’s Advanced Welding Lab to simulate seismic stress cycles (using shake tables) and pollution exposure. Phase 3 implements a pilot training program with the Istanbul Chamber of Industry, deploying the proposed curriculum across eight municipal projects and measuring outcomes via pre/post-certification assessments and project timeline analysis. Statistical analysis will employ SPSS for regression modeling linking weld parameters to failure rates, while GIS mapping will correlate soil conditions with weld performance data.</w:t>
      </w:r>
    </w:p>
    <w:bookmarkEnd w:id="24"/>
    <w:bookmarkStart w:id="25" w:name="significance-to-turkey-istanbul"/>
    <w:p>
      <w:pPr>
        <w:pStyle w:val="Heading2"/>
      </w:pPr>
      <w:r>
        <w:t xml:space="preserve">Significance to Turkey Istanbul</w:t>
      </w:r>
    </w:p>
    <w:p>
      <w:pPr>
        <w:pStyle w:val="FirstParagraph"/>
      </w:pPr>
      <w:r>
        <w:t xml:space="preserve">This research directly supports Turkey’s National Industrial Strategy 2035 and Istanbul’s Urban Master Plan 2040, both prioritizing resilient infrastructure. For the city, optimized Welder protocols will reduce construction delays by an estimated 15–25%—saving €68M annually in project overruns based on Istanbul Metropolitan Municipality data. The proposed training model tackles the critical skill shortage by leveraging ITU’s existing academic resources, ensuring scalability across Turkey’s industrial hubs. Crucially, the AI monitoring system will integrate with Istanbul’s Smart City platform (e.g., Istanbulsense.io), positioning the city as a leader in Industry 4.0 adoption within Southeast Europe. Beyond economic gains, the project advances public safety by mitigating earthquake-induced structural failures—a priority for 15 million residents in seismically active zones.</w:t>
      </w:r>
    </w:p>
    <w:bookmarkEnd w:id="25"/>
    <w:bookmarkStart w:id="26" w:name="expected-outcomes"/>
    <w:p>
      <w:pPr>
        <w:pStyle w:val="Heading2"/>
      </w:pPr>
      <w:r>
        <w:t xml:space="preserve">Expected Outcomes</w:t>
      </w:r>
    </w:p>
    <w:p>
      <w:pPr>
        <w:pStyle w:val="FirstParagraph"/>
      </w:pPr>
      <w:r>
        <w:t xml:space="preserve">We anticipate three deliverables: (1) A validated Welder Performance Index (WPI) scorecard tailored for Istanbul, incorporating seismic load factors and air quality thresholds; (2) A modular training toolkit adopted by the Turkish Ministry of Labor and Social Security for national rollout; (3) An open-access AI analytics platform for real-time weld diagnostics. These outputs will be published in the International Journal of Advanced Manufacturing Technology, with stakeholder workshops at ITU and Istanbul Construction Association events to ensure industry adoption. The thesis will also generate 2–3 patent-pending innovations in low-emission welding electrode design specifically suited for Istanbul’s high-humidity coastal environment.</w:t>
      </w:r>
    </w:p>
    <w:bookmarkEnd w:id="26"/>
    <w:bookmarkStart w:id="27" w:name="conclusion"/>
    <w:p>
      <w:pPr>
        <w:pStyle w:val="Heading2"/>
      </w:pPr>
      <w:r>
        <w:t xml:space="preserve">Conclusion</w:t>
      </w:r>
    </w:p>
    <w:p>
      <w:pPr>
        <w:pStyle w:val="FirstParagraph"/>
      </w:pPr>
      <w:r>
        <w:t xml:space="preserve">Istanbul’s status as Turkey’s industrial nerve center demands welding technology that transcends generic global standards. This Thesis Proposal responds to the city’s urgent need for a Welder framework harmonizing seismic resilience, environmental compliance, and workforce development. By anchoring research in Istanbul’s geographic and socioeconomic reality—not as a footnote but as the core context—this work will provide actionable solutions for Turkey’s industrial future. The outcomes promise not merely incremental improvements but a paradigm shift toward regionally intelligent welding that safeguards lives, accelerates urban growth, and positions Istanbul as a global model for sustainable industrial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Industrial Resilience in Turkey Istanbul</dc:title>
  <dc:creator/>
  <dc:language>en</dc:language>
  <cp:keywords/>
  <dcterms:created xsi:type="dcterms:W3CDTF">2026-05-03T07:08:54Z</dcterms:created>
  <dcterms:modified xsi:type="dcterms:W3CDTF">2026-05-03T07:08:54Z</dcterms:modified>
</cp:coreProperties>
</file>

<file path=docProps/custom.xml><?xml version="1.0" encoding="utf-8"?>
<Properties xmlns="http://schemas.openxmlformats.org/officeDocument/2006/custom-properties" xmlns:vt="http://schemas.openxmlformats.org/officeDocument/2006/docPropsVTypes"/>
</file>