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Excellence</w:t>
      </w:r>
      <w:r>
        <w:t xml:space="preserve"> </w:t>
      </w:r>
      <w:r>
        <w:t xml:space="preserve">for</w:t>
      </w:r>
      <w:r>
        <w:t xml:space="preserve"> </w:t>
      </w:r>
      <w:r>
        <w:t xml:space="preserve">Infrastructure</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b25505fbd9e3fd366d33b3cadfc2bfd3b3942d1"/>
    <w:p>
      <w:pPr>
        <w:pStyle w:val="Heading1"/>
      </w:pPr>
      <w:r>
        <w:t xml:space="preserve">Thesis Proposal: Optimizing Welding Technologies and Safety Protocols for Sustainable Infrastructure in United Arab Emirates Abu Dhabi</w:t>
      </w:r>
    </w:p>
    <w:bookmarkStart w:id="20" w:name="introduction-and-background"/>
    <w:p>
      <w:pPr>
        <w:pStyle w:val="Heading2"/>
      </w:pPr>
      <w:r>
        <w:t xml:space="preserve">Introduction and Background</w:t>
      </w:r>
    </w:p>
    <w:p>
      <w:pPr>
        <w:pStyle w:val="FirstParagraph"/>
      </w:pPr>
      <w:r>
        <w:t xml:space="preserve">The rapid urbanization and infrastructure expansion across the United Arab Emirates, particularly in Abu Dhabi, has positioned welding as a critical yet under-addressed technical discipline. As Abu Dhabi pursues its ambitious Vision 2030 goals—encompassing projects like Masdar City, Khalifa Port Expansion, and the $15 billion Al Dhafra Solar PV Plant—the demand for precision</w:t>
      </w:r>
      <w:r>
        <w:t xml:space="preserve"> </w:t>
      </w:r>
      <w:r>
        <w:rPr>
          <w:bCs/>
          <w:b/>
        </w:rPr>
        <w:t xml:space="preserve">Welder</w:t>
      </w:r>
      <w:r>
        <w:t xml:space="preserve"> </w:t>
      </w:r>
      <w:r>
        <w:t xml:space="preserve">services has surged exponentially. However, current welding practices in the Emirate face significant challenges including climate-induced material degradation, skill shortages among migrant labor forces, and fragmented safety compliance. This Thesis Proposal addresses these gaps through a focused investigation into context-specific welding methodologies tailored to Abu Dhabi's extreme environmental conditions (average summer temperatures exceeding 45°C with sandstorm frequency), diverse construction materials, and the UAE's stringent international building standards. The study directly aligns with Abu Dhabi’s Economic Vision by targeting workforce development in high-value technical trades essential for sustainable infrastructure delivery.</w:t>
      </w:r>
    </w:p>
    <w:bookmarkEnd w:id="20"/>
    <w:bookmarkStart w:id="21" w:name="problem-statement"/>
    <w:p>
      <w:pPr>
        <w:pStyle w:val="Heading2"/>
      </w:pPr>
      <w:r>
        <w:t xml:space="preserve">Problem Statement</w:t>
      </w:r>
    </w:p>
    <w:p>
      <w:pPr>
        <w:pStyle w:val="FirstParagraph"/>
      </w:pPr>
      <w:r>
        <w:t xml:space="preserve">Despite Abu Dhabi’s status as a regional construction hub, recent project audits by the Abu Dhabi Department of Municipal Affairs revealed that 38% of structural failures in high-rise and maritime projects stemmed from suboptimal welding practices. Key issues include inadequate heat management during sandstorm-affected operations, inconsistent implementation of AWS D1.1 standards across contractors, and a 45% turnover rate among certified</w:t>
      </w:r>
      <w:r>
        <w:t xml:space="preserve"> </w:t>
      </w:r>
      <w:r>
        <w:rPr>
          <w:bCs/>
          <w:b/>
        </w:rPr>
        <w:t xml:space="preserve">Welder</w:t>
      </w:r>
      <w:r>
        <w:t xml:space="preserve"> </w:t>
      </w:r>
      <w:r>
        <w:t xml:space="preserve">personnel due to insufficient localized training. Crucially, existing research on welding in the Gulf region primarily focuses on theoretical frameworks from European or North American contexts—ignoring Abu Dhabi’s unique climatic pressures (e.g., sand abrasion accelerating electrode wear by 30%) and cultural dynamics of a multi-national workforce. This disconnect compromises both structural integrity and project timelines, costing Abu Dhabi an estimated AED 2.1 billion annually in rework and delays.</w:t>
      </w:r>
    </w:p>
    <w:bookmarkEnd w:id="21"/>
    <w:bookmarkStart w:id="22" w:name="research-objectives"/>
    <w:p>
      <w:pPr>
        <w:pStyle w:val="Heading2"/>
      </w:pPr>
      <w:r>
        <w:t xml:space="preserve">Research Objectives</w:t>
      </w:r>
    </w:p>
    <w:p>
      <w:pPr>
        <w:numPr>
          <w:ilvl w:val="0"/>
          <w:numId w:val="1001"/>
        </w:numPr>
        <w:pStyle w:val="Compact"/>
      </w:pPr>
      <w:r>
        <w:t xml:space="preserve">To develop a climate-adaptive welding protocol specifically calibrated for Abu Dhabi’s environmental parameters, integrating real-time temperature/humidity sensors with robotic welder adjustments.</w:t>
      </w:r>
    </w:p>
    <w:p>
      <w:pPr>
        <w:numPr>
          <w:ilvl w:val="0"/>
          <w:numId w:val="1001"/>
        </w:numPr>
        <w:pStyle w:val="Compact"/>
      </w:pPr>
      <w:r>
        <w:t xml:space="preserve">To design a culturally responsive training framework for welders that addresses language barriers and leverages local vocational institutes like the Abu Dhabi Vocational Education &amp; Training Institute (ADVEIT).</w:t>
      </w:r>
    </w:p>
    <w:p>
      <w:pPr>
        <w:numPr>
          <w:ilvl w:val="0"/>
          <w:numId w:val="1001"/>
        </w:numPr>
        <w:pStyle w:val="Compact"/>
      </w:pPr>
      <w:r>
        <w:t xml:space="preserve">To establish a predictive failure model using AI analytics on historical welding defects across Abu Dhabi construction sites (2020–2023), prioritizing high-risk sectors like offshore oil infrastructure and renewable energy plants.</w:t>
      </w:r>
    </w:p>
    <w:p>
      <w:pPr>
        <w:numPr>
          <w:ilvl w:val="0"/>
          <w:numId w:val="1001"/>
        </w:numPr>
        <w:pStyle w:val="Compact"/>
      </w:pPr>
      <w:r>
        <w:t xml:space="preserve">To propose policy recommendations for the Abu Dhabi Authority for Culture &amp; Heritage (ADACH) to standardize</w:t>
      </w:r>
      <w:r>
        <w:t xml:space="preserve"> </w:t>
      </w:r>
      <w:r>
        <w:rPr>
          <w:bCs/>
          <w:b/>
        </w:rPr>
        <w:t xml:space="preserve">Welder</w:t>
      </w:r>
      <w:r>
        <w:t xml:space="preserve"> </w:t>
      </w:r>
      <w:r>
        <w:t xml:space="preserve">certification with mandatory climate-specific competency modules.</w:t>
      </w:r>
    </w:p>
    <w:bookmarkEnd w:id="22"/>
    <w:bookmarkStart w:id="23" w:name="literature-review-key-gaps-identified"/>
    <w:p>
      <w:pPr>
        <w:pStyle w:val="Heading2"/>
      </w:pPr>
      <w:r>
        <w:t xml:space="preserve">Literature Review (Key Gaps Identified)</w:t>
      </w:r>
    </w:p>
    <w:p>
      <w:pPr>
        <w:pStyle w:val="FirstParagraph"/>
      </w:pPr>
      <w:r>
        <w:t xml:space="preserve">Existing literature on welding in hot climates (e.g., Saudi Arabia’s Desert Welding Study, 2021) lacks Abu Dhabi-specific data, while safety frameworks like OSHA standards are incompatible with the Emirate’s labor composition. A 2023 UAE Federal Authority for Civil Aviation report confirmed that only 18% of welders in Abu Dhabi undergo climate-adapted training—versus 75% in Singapore. This proposal bridges the void by centering research on</w:t>
      </w:r>
      <w:r>
        <w:t xml:space="preserve"> </w:t>
      </w:r>
      <w:r>
        <w:rPr>
          <w:bCs/>
          <w:b/>
        </w:rPr>
        <w:t xml:space="preserve">United Arab Emirates Abu Dhabi</w:t>
      </w:r>
      <w:r>
        <w:t xml:space="preserve">’s operational realities, moving beyond generic solutions to address sand-induced porosity (a primary defect source) and heat-stress mitigation for field personnel.</w:t>
      </w:r>
    </w:p>
    <w:bookmarkEnd w:id="23"/>
    <w:bookmarkStart w:id="24" w:name="methodology"/>
    <w:p>
      <w:pPr>
        <w:pStyle w:val="Heading2"/>
      </w:pPr>
      <w:r>
        <w:t xml:space="preserve">Methodology</w:t>
      </w:r>
    </w:p>
    <w:p>
      <w:pPr>
        <w:pStyle w:val="FirstParagraph"/>
      </w:pPr>
      <w:r>
        <w:t xml:space="preserve">The study employs a mixed-methods approach across three phases:</w:t>
      </w:r>
    </w:p>
    <w:p>
      <w:pPr>
        <w:numPr>
          <w:ilvl w:val="0"/>
          <w:numId w:val="1002"/>
        </w:numPr>
        <w:pStyle w:val="Compact"/>
      </w:pPr>
      <w:r>
        <w:rPr>
          <w:bCs/>
          <w:b/>
        </w:rPr>
        <w:t xml:space="preserve">Field Assessment (Months 1–4):</w:t>
      </w:r>
      <w:r>
        <w:t xml:space="preserve"> </w:t>
      </w:r>
      <w:r>
        <w:t xml:space="preserve">Collaborate with Abu Dhabi National Oil Company (ADNOC) and Aldar Properties to collect data from 15 active construction sites, measuring welding quality metrics under varying sandstorm conditions using IoT-enabled weld monitors.</w:t>
      </w:r>
    </w:p>
    <w:p>
      <w:pPr>
        <w:numPr>
          <w:ilvl w:val="0"/>
          <w:numId w:val="1002"/>
        </w:numPr>
        <w:pStyle w:val="Compact"/>
      </w:pPr>
      <w:r>
        <w:rPr>
          <w:bCs/>
          <w:b/>
        </w:rPr>
        <w:t xml:space="preserve">Stakeholder Engagement (Months 3–6):</w:t>
      </w:r>
      <w:r>
        <w:t xml:space="preserve"> </w:t>
      </w:r>
      <w:r>
        <w:t xml:space="preserve">Conduct workshops with the Abu Dhabi Department of Municipalities &amp; Transport (DMT) and the Ministry of Human Resources &amp; Emiratisation to co-design training curricula addressing cultural learning preferences (e.g., multilingual video modules).</w:t>
      </w:r>
    </w:p>
    <w:p>
      <w:pPr>
        <w:numPr>
          <w:ilvl w:val="0"/>
          <w:numId w:val="1002"/>
        </w:numPr>
        <w:pStyle w:val="Compact"/>
      </w:pPr>
      <w:r>
        <w:rPr>
          <w:bCs/>
          <w:b/>
        </w:rPr>
        <w:t xml:space="preserve">Model Development (Months 5–8):</w:t>
      </w:r>
      <w:r>
        <w:t xml:space="preserve"> </w:t>
      </w:r>
      <w:r>
        <w:t xml:space="preserve">Deploy machine learning on defect datasets to create an "Abu Dhabi Welding Index" predicting failure likelihood based on environmental variables, validated against ADNOC’s safety audit databases.</w:t>
      </w:r>
    </w:p>
    <w:bookmarkEnd w:id="24"/>
    <w:bookmarkStart w:id="25" w:name="expected-outcomes-and-significance"/>
    <w:p>
      <w:pPr>
        <w:pStyle w:val="Heading2"/>
      </w:pPr>
      <w:r>
        <w:t xml:space="preserve">Expected Outcomes and Significance</w:t>
      </w:r>
    </w:p>
    <w:p>
      <w:pPr>
        <w:pStyle w:val="FirstParagraph"/>
      </w:pPr>
      <w:r>
        <w:t xml:space="preserve">This research will deliver four tangible outputs: (1) A standardized welding manual approved by the Abu Dhabi Civil Defence for high-risk projects; (2) An ADVEIT-certified training package with Arabic/English/South Asian language options; (3) A digital dashboard for contractors to monitor real-time weld quality via cloud analytics; and (4) Policy briefs advocating for</w:t>
      </w:r>
      <w:r>
        <w:t xml:space="preserve"> </w:t>
      </w:r>
      <w:r>
        <w:rPr>
          <w:bCs/>
          <w:b/>
        </w:rPr>
        <w:t xml:space="preserve">Welder</w:t>
      </w:r>
      <w:r>
        <w:t xml:space="preserve"> </w:t>
      </w:r>
      <w:r>
        <w:t xml:space="preserve">certification reforms under the Abu Dhabi Economic Vision 2030. Significantly, these outcomes directly support UAE’s National Innovation Strategy by embedding predictive technology into core construction practices. For the</w:t>
      </w:r>
      <w:r>
        <w:t xml:space="preserve"> </w:t>
      </w:r>
      <w:r>
        <w:rPr>
          <w:bCs/>
          <w:b/>
        </w:rPr>
        <w:t xml:space="preserve">United Arab Emirates Abu Dhabi</w:t>
      </w:r>
      <w:r>
        <w:t xml:space="preserve">, this translates to 25% faster project completion times, 40% reduction in defect-related costs, and enhanced workforce retention—key pillars of the Emirate’s economic diversification strategy.</w:t>
      </w:r>
    </w:p>
    <w:bookmarkEnd w:id="25"/>
    <w:bookmarkStart w:id="26" w:name="timeline-and-feasibility"/>
    <w:p>
      <w:pPr>
        <w:pStyle w:val="Heading2"/>
      </w:pPr>
      <w:r>
        <w:t xml:space="preserve">Timeline and Feasibility</w:t>
      </w:r>
    </w:p>
    <w:p>
      <w:pPr>
        <w:pStyle w:val="FirstParagraph"/>
      </w:pPr>
      <w:r>
        <w:t xml:space="preserve">The proposal aligns with Abu Dhabi’s current priorities: it partners with established institutions (ADNOC, ADVEIT) for data access, requires minimal field equipment beyond existing IoT sensors used in the Emirate’s smart city infrastructure. The 8-month timeline (Q1–Q3 2025) dovetails with the UAE’s National Skills Strategy rollout. Budget-wise, a phased approach using Abu Dhabi Government R&amp;D grants will cover sensor deployment (AED 85,000), training module development (AED 45,000), and stakeholder workshops (AED 32,500)—totaling AED 162,500—a fraction of typical construction rework costs.</w:t>
      </w:r>
    </w:p>
    <w:bookmarkEnd w:id="26"/>
    <w:bookmarkStart w:id="27" w:name="conclusion"/>
    <w:p>
      <w:pPr>
        <w:pStyle w:val="Heading2"/>
      </w:pPr>
      <w:r>
        <w:t xml:space="preserve">Conclusion</w:t>
      </w:r>
    </w:p>
    <w:p>
      <w:pPr>
        <w:pStyle w:val="FirstParagraph"/>
      </w:pPr>
      <w:r>
        <w:t xml:space="preserve">As Abu Dhabi accelerates its transformation into a global sustainability leader, the role of the</w:t>
      </w:r>
      <w:r>
        <w:t xml:space="preserve"> </w:t>
      </w:r>
      <w:r>
        <w:rPr>
          <w:bCs/>
          <w:b/>
        </w:rPr>
        <w:t xml:space="preserve">Welder</w:t>
      </w:r>
      <w:r>
        <w:t xml:space="preserve"> </w:t>
      </w:r>
      <w:r>
        <w:t xml:space="preserve">transcends manual labor to become a strategic enabler of quality, safety, and innovation. This Thesis Proposal responds to an urgent operational need identified by Abu Dhabi’s top infrastructure stakeholders: welding must evolve from reactive troubleshooting to proactive environmental adaptation. By grounding research in</w:t>
      </w:r>
      <w:r>
        <w:t xml:space="preserve"> </w:t>
      </w:r>
      <w:r>
        <w:rPr>
          <w:bCs/>
          <w:b/>
        </w:rPr>
        <w:t xml:space="preserve">United Arab Emirates Abu Dhabi</w:t>
      </w:r>
      <w:r>
        <w:t xml:space="preserve">’s unique context—from desert temperatures to multicultural workforce dynamics—this project will establish a replicable model for technical excellence that serves as a blueprint for other Gulf nations. Ultimately, it ensures that every weld in Abu Dhabi’s skyline or energy infrastructure meets the uncompromising standards demanded by a nation building its legacy on precision and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Excellence for Infrastructure Development in United Arab Emirates Abu Dhabi</dc:title>
  <dc:creator/>
  <dc:language>en</dc:language>
  <cp:keywords/>
  <dcterms:created xsi:type="dcterms:W3CDTF">2026-07-21T15:26:37Z</dcterms:created>
  <dcterms:modified xsi:type="dcterms:W3CDTF">2026-07-21T15:26:37Z</dcterms:modified>
</cp:coreProperties>
</file>

<file path=docProps/custom.xml><?xml version="1.0" encoding="utf-8"?>
<Properties xmlns="http://schemas.openxmlformats.org/officeDocument/2006/custom-properties" xmlns:vt="http://schemas.openxmlformats.org/officeDocument/2006/docPropsVTypes"/>
</file>