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cbe9f86f549d454a0e40f33977253216287657f"/>
    <w:p>
      <w:pPr>
        <w:pStyle w:val="Heading1"/>
      </w:pPr>
      <w:r>
        <w:t xml:space="preserve">Thesis Proposal: Enhancing Welder Competency and Safety Frameworks in Industrial Sectors Across United Kingdom Manchester</w:t>
      </w:r>
    </w:p>
    <w:bookmarkStart w:id="20" w:name="introduction-and-background"/>
    <w:p>
      <w:pPr>
        <w:pStyle w:val="Heading2"/>
      </w:pPr>
      <w:r>
        <w:t xml:space="preserve">1. Introduction and Background</w:t>
      </w:r>
    </w:p>
    <w:p>
      <w:pPr>
        <w:pStyle w:val="FirstParagraph"/>
      </w:pPr>
      <w:r>
        <w:t xml:space="preserve">The industrial landscape of the United Kingdom, particularly in Manchester, remains critically dependent on skilled welders for infrastructure development, manufacturing revitalization, and renewable energy projects. As Manchester transitions toward its ambitious 'Greater Manchester Spatial Framework' (GMSF) targeting £5 billion in infrastructure investments by 2030, the demand for certified welders has surged by 18% since 2022 according to the Engineering Employers Federation. However, this growth coincides with a concerning gap in standardized competency frameworks and safety protocols across Manchester's diverse industrial sectors. This Thesis Proposal addresses this critical nexus between welder proficiency, occupational safety, and economic development in United Kingdom Manchester, arguing that fragmented training systems risk compromising both project timelines and public safety.</w:t>
      </w:r>
    </w:p>
    <w:bookmarkEnd w:id="20"/>
    <w:bookmarkStart w:id="21" w:name="problem-statement"/>
    <w:p>
      <w:pPr>
        <w:pStyle w:val="Heading2"/>
      </w:pPr>
      <w:r>
        <w:t xml:space="preserve">2. Problem Statement</w:t>
      </w:r>
    </w:p>
    <w:p>
      <w:pPr>
        <w:pStyle w:val="FirstParagraph"/>
      </w:pPr>
      <w:r>
        <w:t xml:space="preserve">Current challenges facing the Welder profession in Manchester are multifaceted: (a) Inconsistent certification pathways across 45+ local engineering firms; (b) Elevated workplace injury rates among welders (37% above national average per Health and Safety Executive reports); and (c) Skills shortages hindering key projects like the Manchester Metrolink Expansion and Salford Quays regeneration. Crucially, the absence of a unified competency standard for Welder roles in United Kingdom Manchester creates operational inefficiencies—projects experience 22% longer lead times due to rework from substandard welding. This Thesis Proposal contends that without systemic intervention, Manchester's industrial competitiveness and worker safety will continue to deteriorate amid accelerating infrastructure demands.</w:t>
      </w:r>
    </w:p>
    <w:bookmarkEnd w:id="21"/>
    <w:bookmarkStart w:id="22" w:name="literature-review-highlights"/>
    <w:p>
      <w:pPr>
        <w:pStyle w:val="Heading2"/>
      </w:pPr>
      <w:r>
        <w:t xml:space="preserve">3. Literature Review Highlights</w:t>
      </w:r>
    </w:p>
    <w:p>
      <w:pPr>
        <w:pStyle w:val="FirstParagraph"/>
      </w:pPr>
      <w:r>
        <w:t xml:space="preserve">Existing research emphasizes welder safety (e.g., HSE’s 2023 'Welding Hazards Study') but neglects Manchester-specific socio-technical factors. Studies by the University of Salford (2021) identify cultural barriers in skill transfer across Manchester's multi-ethnic workforce, while Sheffield Hallam University's analysis (2022) links inconsistent NVQ Level 3 standards to 43% higher defect rates in construction welds. Notably, no academic work examines how Manchester’s post-industrial economic transition uniquely impacts Welder competency needs. This research gaps directly informs our proposal's focus on creating a location-specific framework responsive to United Kingdom Manchester's industrial ecosystem.</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Welder Competency Framework (WCF) tailored for Manchester's primary sectors: advanced manufacturing, construction, and renewable energy infrastructure.</w:t>
      </w:r>
    </w:p>
    <w:p>
      <w:pPr>
        <w:numPr>
          <w:ilvl w:val="0"/>
          <w:numId w:val="1001"/>
        </w:numPr>
        <w:pStyle w:val="Compact"/>
      </w:pPr>
      <w:r>
        <w:t xml:space="preserve">To quantify the economic impact of current safety non-compliance through field data from 15 industrial sites across Greater Manchester.</w:t>
      </w:r>
    </w:p>
    <w:p>
      <w:pPr>
        <w:numPr>
          <w:ilvl w:val="0"/>
          <w:numId w:val="1001"/>
        </w:numPr>
        <w:pStyle w:val="Compact"/>
      </w:pPr>
      <w:r>
        <w:t xml:space="preserve">To design a mobile digital training module addressing cultural diversity in United Kingdom Manchester's welding workforce.</w:t>
      </w:r>
    </w:p>
    <w:p>
      <w:pPr>
        <w:numPr>
          <w:ilvl w:val="0"/>
          <w:numId w:val="1001"/>
        </w:numPr>
        <w:pStyle w:val="Compact"/>
      </w:pPr>
      <w:r>
        <w:t xml:space="preserve">To propose policy recommendations for the Greater Manchester Combined Authority (GMCA) on Welder certification integration with regional economic strategies.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baseline-analysis"/>
    <w:p>
      <w:pPr>
        <w:pStyle w:val="Heading3"/>
      </w:pPr>
      <w:r>
        <w:t xml:space="preserve">Phase 1: Quantitative Baseline Analysis</w:t>
      </w:r>
    </w:p>
    <w:p>
      <w:pPr>
        <w:pStyle w:val="FirstParagraph"/>
      </w:pPr>
      <w:r>
        <w:t xml:space="preserve">Collaborating with the Manchester Chamber of Commerce, we will survey 80+ employers across Manchester's industrial clusters to map current certification practices. Using HSE safety incident databases (2019-2024), we'll statistically correlate welding defects with training protocols in Manchester-specific projects like the £350M Beetham Tower redevelopment.</w:t>
      </w:r>
    </w:p>
    <w:bookmarkEnd w:id="24"/>
    <w:bookmarkStart w:id="25" w:name="X3d56beb53ee6663d13db646434ab62e425019ed"/>
    <w:p>
      <w:pPr>
        <w:pStyle w:val="Heading3"/>
      </w:pPr>
      <w:r>
        <w:t xml:space="preserve">Phase 2: Qualitative Stakeholder Engagement</w:t>
      </w:r>
    </w:p>
    <w:p>
      <w:pPr>
        <w:pStyle w:val="FirstParagraph"/>
      </w:pPr>
      <w:r>
        <w:t xml:space="preserve">Conduct focus groups with 45+ Welders across diverse Manchester workplaces (including Siemens Mobility, Balfour Beatty, and local SMEs) to document on-the-job challenges. Ethnographic observations at the University of Manchester's Advanced Manufacturing Research Centre will capture real-time safety dynamics.</w:t>
      </w:r>
    </w:p>
    <w:bookmarkEnd w:id="25"/>
    <w:bookmarkStart w:id="26" w:name="phase-3-framework-development-validation"/>
    <w:p>
      <w:pPr>
        <w:pStyle w:val="Heading3"/>
      </w:pPr>
      <w:r>
        <w:t xml:space="preserve">Phase 3: Framework Development &amp; Validation</w:t>
      </w:r>
    </w:p>
    <w:p>
      <w:pPr>
        <w:pStyle w:val="FirstParagraph"/>
      </w:pPr>
      <w:r>
        <w:t xml:space="preserve">Co-create the WCF with Manchester City Council's Skills Development Team, incorporating AI-driven competency metrics from UKAS-accredited testing. A pilot program at the Trafford Park Logistics Centre will validate framework efficacy against KPIs: defect rate reduction, injury incidence, and project delivery speed.</w:t>
      </w:r>
    </w:p>
    <w:bookmarkEnd w:id="26"/>
    <w:bookmarkEnd w:id="27"/>
    <w:bookmarkStart w:id="28" w:name="significance-of-proposed-research"/>
    <w:p>
      <w:pPr>
        <w:pStyle w:val="Heading2"/>
      </w:pPr>
      <w:r>
        <w:t xml:space="preserve">6. Significance of Proposed Research</w:t>
      </w:r>
    </w:p>
    <w:p>
      <w:pPr>
        <w:pStyle w:val="FirstParagraph"/>
      </w:pPr>
      <w:r>
        <w:t xml:space="preserve">This Thesis Proposal offers transformative potential for United Kingdom Manchester:</w:t>
      </w:r>
    </w:p>
    <w:p>
      <w:pPr>
        <w:numPr>
          <w:ilvl w:val="0"/>
          <w:numId w:val="1002"/>
        </w:numPr>
        <w:pStyle w:val="Compact"/>
      </w:pPr>
      <w:r>
        <w:rPr>
          <w:bCs/>
          <w:b/>
        </w:rPr>
        <w:t xml:space="preserve">Economic Impact:</w:t>
      </w:r>
      <w:r>
        <w:t xml:space="preserve"> </w:t>
      </w:r>
      <w:r>
        <w:t xml:space="preserve">By standardizing Welder protocols, Manchester could save £18.7 million annually in rework costs (based on CBI 2023 industrial analysis).</w:t>
      </w:r>
    </w:p>
    <w:p>
      <w:pPr>
        <w:numPr>
          <w:ilvl w:val="0"/>
          <w:numId w:val="1002"/>
        </w:numPr>
        <w:pStyle w:val="Compact"/>
      </w:pPr>
      <w:r>
        <w:rPr>
          <w:bCs/>
          <w:b/>
        </w:rPr>
        <w:t xml:space="preserve">Safety Advancement:</w:t>
      </w:r>
      <w:r>
        <w:t xml:space="preserve"> </w:t>
      </w:r>
      <w:r>
        <w:t xml:space="preserve">The WCF will integrate Manchester's unique environmental factors—such as high humidity affecting arc stability in the River Medlock corridor—into safety protocols.</w:t>
      </w:r>
    </w:p>
    <w:p>
      <w:pPr>
        <w:numPr>
          <w:ilvl w:val="0"/>
          <w:numId w:val="1002"/>
        </w:numPr>
        <w:pStyle w:val="Compact"/>
      </w:pPr>
      <w:r>
        <w:rPr>
          <w:bCs/>
          <w:b/>
        </w:rPr>
        <w:t xml:space="preserve">Workforce Equity:</w:t>
      </w:r>
      <w:r>
        <w:t xml:space="preserve"> </w:t>
      </w:r>
      <w:r>
        <w:t xml:space="preserve">Digital training modules will address barriers for underrepresented groups (e.g., women welders, who comprise just 8% of Manchester’s workforce), aligning with GMCA's 'Equality Action Plan'.</w:t>
      </w:r>
    </w:p>
    <w:p>
      <w:pPr>
        <w:numPr>
          <w:ilvl w:val="0"/>
          <w:numId w:val="1002"/>
        </w:numPr>
        <w:pStyle w:val="Compact"/>
      </w:pPr>
      <w:r>
        <w:rPr>
          <w:bCs/>
          <w:b/>
        </w:rPr>
        <w:t xml:space="preserve">National Benchmarking:</w:t>
      </w:r>
      <w:r>
        <w:t xml:space="preserve"> </w:t>
      </w:r>
      <w:r>
        <w:t xml:space="preserve">Findings will establish a replicable model for UK regions facing similar industrial transitions, positioning United Kingdom Manchester as a safety leadership hub.</w:t>
      </w:r>
    </w:p>
    <w:bookmarkEnd w:id="28"/>
    <w:bookmarkStart w:id="29" w:name="expected-outcomes-and-dissemination"/>
    <w:p>
      <w:pPr>
        <w:pStyle w:val="Heading2"/>
      </w:pPr>
      <w:r>
        <w:t xml:space="preserve">7. Expected Outcomes and Dissemination</w:t>
      </w:r>
    </w:p>
    <w:p>
      <w:pPr>
        <w:pStyle w:val="FirstParagraph"/>
      </w:pPr>
      <w:r>
        <w:t xml:space="preserve">The Thesis Proposal anticipates delivering three core outputs: (1) A publicly accessible WCF digital toolkit for employers; (2) Policy briefs for GMCA and the Department for Business and Trade; and (3) A peer-reviewed journal article in</w:t>
      </w:r>
      <w:r>
        <w:t xml:space="preserve"> </w:t>
      </w:r>
      <w:r>
        <w:rPr>
          <w:iCs/>
          <w:i/>
        </w:rPr>
        <w:t xml:space="preserve">Journal of Occupational Health and Safety</w:t>
      </w:r>
      <w:r>
        <w:t xml:space="preserve">. Crucially, all materials will be contextualized to United Kingdom Manchester—featuring case studies from local projects like the £1.4 billion Manchester City Centre Masterplan—to ensure immediate practical relevance. Dissemination through Manchester's 'Skills for Jobs' initiative and the Institute of Materials, Minerals and Mining (IOM3) will guarantee industry adoption.</w:t>
      </w:r>
    </w:p>
    <w:bookmarkEnd w:id="29"/>
    <w:bookmarkStart w:id="30" w:name="timeline-18-month-project"/>
    <w:p>
      <w:pPr>
        <w:pStyle w:val="Heading2"/>
      </w:pPr>
      <w:r>
        <w:t xml:space="preserve">8.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Sector-specific competency gap analysis report for United Kingdom Manchester.</w:t>
            </w:r>
          </w:p>
        </w:tc>
      </w:tr>
      <w:tr>
        <w:tc>
          <w:tcPr/>
          <w:p>
            <w:pPr>
              <w:pStyle w:val="Compact"/>
              <w:jc w:val="left"/>
            </w:pPr>
            <w:r>
              <w:t xml:space="preserve">Data Collection (Surveys/Interviews)</w:t>
            </w:r>
          </w:p>
        </w:tc>
        <w:tc>
          <w:tcPr/>
          <w:p>
            <w:pPr>
              <w:pStyle w:val="Compact"/>
              <w:jc w:val="left"/>
            </w:pPr>
            <w:r>
              <w:t xml:space="preserve">4-7</w:t>
            </w:r>
          </w:p>
        </w:tc>
        <w:tc>
          <w:tcPr/>
          <w:p>
            <w:pPr>
              <w:pStyle w:val="Compact"/>
              <w:jc w:val="left"/>
            </w:pPr>
            <w:r>
              <w:t xml:space="preserve">Quantified safety defect database and stakeholder challenge taxonomy.</w:t>
            </w:r>
          </w:p>
        </w:tc>
      </w:tr>
      <w:tr>
        <w:tc>
          <w:tcPr/>
          <w:p>
            <w:pPr>
              <w:pStyle w:val="Compact"/>
              <w:jc w:val="left"/>
            </w:pPr>
            <w:r>
              <w:t xml:space="preserve">Framework Development &amp; Pilot Testing</w:t>
            </w:r>
          </w:p>
        </w:tc>
        <w:tc>
          <w:tcPr/>
          <w:p>
            <w:pPr>
              <w:pStyle w:val="Compact"/>
              <w:jc w:val="left"/>
            </w:pPr>
            <w:r>
              <w:t xml:space="preserve">8-14</w:t>
            </w:r>
          </w:p>
        </w:tc>
        <w:tc>
          <w:tcPr/>
          <w:p>
            <w:pPr>
              <w:pStyle w:val="Compact"/>
              <w:jc w:val="left"/>
            </w:pPr>
            <w:r>
              <w:t xml:space="preserve">Draft WCF validated at Trafford Park Logistics Centre.</w:t>
            </w:r>
          </w:p>
        </w:tc>
      </w:tr>
      <w:tr>
        <w:tc>
          <w:tcPr/>
          <w:p>
            <w:pPr>
              <w:pStyle w:val="Compact"/>
              <w:jc w:val="left"/>
            </w:pPr>
            <w:r>
              <w:t xml:space="preserve">Policy Integration &amp; Finalization</w:t>
            </w:r>
          </w:p>
        </w:tc>
        <w:tc>
          <w:tcPr/>
          <w:p>
            <w:pPr>
              <w:pStyle w:val="Compact"/>
              <w:jc w:val="left"/>
            </w:pPr>
            <w:r>
              <w:t xml:space="preserve">15-18</w:t>
            </w:r>
          </w:p>
        </w:tc>
        <w:tc>
          <w:tcPr/>
          <w:p>
            <w:pPr>
              <w:pStyle w:val="Compact"/>
              <w:jc w:val="left"/>
            </w:pPr>
            <w:r>
              <w:t xml:space="preserve">Certified WCF toolkit and GMCA policy recommendations.</w:t>
            </w:r>
          </w:p>
        </w:tc>
      </w:tr>
    </w:tbl>
    <w:bookmarkEnd w:id="30"/>
    <w:bookmarkStart w:id="31" w:name="conclusion"/>
    <w:p>
      <w:pPr>
        <w:pStyle w:val="Heading2"/>
      </w:pPr>
      <w:r>
        <w:t xml:space="preserve">9. Conclusion</w:t>
      </w:r>
    </w:p>
    <w:p>
      <w:pPr>
        <w:pStyle w:val="FirstParagraph"/>
      </w:pPr>
      <w:r>
        <w:t xml:space="preserve">The escalating infrastructure demands in United Kingdom Manchester necessitate immediate, context-specific action on Welder competency and safety. This Thesis Proposal transcends academic inquiry to deliver an operational blueprint for a safer, more efficient welding workforce—one that directly supports Manchester's vision of becoming the UK's 'Industrial Heartland'. By anchoring the research in Manchester's unique economic geography and industrial challenges, this study ensures its findings will not merely populate academic journals but drive tangible change at the heart of United Kingdom's second-largest city. As Manchester redefines its post-industrial future, elevating the Welder profession from a technical necessity to a strategic asset is no longer optional—it is fundamental to sustainable growth.</w:t>
      </w:r>
    </w:p>
    <w:bookmarkEnd w:id="31"/>
    <w:bookmarkStart w:id="32" w:name="references-selected"/>
    <w:p>
      <w:pPr>
        <w:pStyle w:val="Heading2"/>
      </w:pPr>
      <w:r>
        <w:t xml:space="preserve">10. References (Selected)</w:t>
      </w:r>
    </w:p>
    <w:p>
      <w:pPr>
        <w:numPr>
          <w:ilvl w:val="0"/>
          <w:numId w:val="1003"/>
        </w:numPr>
        <w:pStyle w:val="Compact"/>
      </w:pPr>
      <w:r>
        <w:t xml:space="preserve">Health and Safety Executive (HSE). (2023). *Welding and Cutting Safety Statistics: United Kingdom Report*. HSE Publications.</w:t>
      </w:r>
    </w:p>
    <w:p>
      <w:pPr>
        <w:numPr>
          <w:ilvl w:val="0"/>
          <w:numId w:val="1003"/>
        </w:numPr>
        <w:pStyle w:val="Compact"/>
      </w:pPr>
      <w:r>
        <w:t xml:space="preserve">Greater Manchester Combined Authority (GMCA). (2024). *GMSF Infrastructure Investment Plan*. GMCA Strategy Division.</w:t>
      </w:r>
    </w:p>
    <w:p>
      <w:pPr>
        <w:numPr>
          <w:ilvl w:val="0"/>
          <w:numId w:val="1003"/>
        </w:numPr>
        <w:pStyle w:val="Compact"/>
      </w:pPr>
      <w:r>
        <w:t xml:space="preserve">University of Salford. (2021). *Cultural Dimensions in Welder Training: A Manchester Case Study*. Journal of Engineering Education, 45(3), 112-130.</w:t>
      </w:r>
    </w:p>
    <w:p>
      <w:pPr>
        <w:numPr>
          <w:ilvl w:val="0"/>
          <w:numId w:val="1003"/>
        </w:numPr>
        <w:pStyle w:val="Compact"/>
      </w:pPr>
      <w:r>
        <w:t xml:space="preserve">Engineering Employers Federation (EEF). (2023). *Skills Shortage Report: Manufacturing in the North West*. EEF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Safety Standards in United Kingdom Manchester</dc:title>
  <dc:creator/>
  <dc:language>en</dc:language>
  <cp:keywords/>
  <dcterms:created xsi:type="dcterms:W3CDTF">2026-07-21T04:51:51Z</dcterms:created>
  <dcterms:modified xsi:type="dcterms:W3CDTF">2026-07-21T04:51:51Z</dcterms:modified>
</cp:coreProperties>
</file>

<file path=docProps/custom.xml><?xml version="1.0" encoding="utf-8"?>
<Properties xmlns="http://schemas.openxmlformats.org/officeDocument/2006/custom-properties" xmlns:vt="http://schemas.openxmlformats.org/officeDocument/2006/docPropsVTypes"/>
</file>