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Welder</w:t>
      </w:r>
      <w:r>
        <w:t xml:space="preserve"> </w:t>
      </w:r>
      <w:r>
        <w:t xml:space="preserve">Integration</w:t>
      </w:r>
      <w:r>
        <w:t xml:space="preserve"> </w:t>
      </w:r>
      <w:r>
        <w:t xml:space="preserve">for</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Los</w:t>
      </w:r>
      <w:r>
        <w:t xml:space="preserve"> </w:t>
      </w:r>
      <w:r>
        <w:t xml:space="preserve">Angeles,</w:t>
      </w:r>
      <w:r>
        <w:t xml:space="preserve"> </w:t>
      </w:r>
      <w:r>
        <w:t xml:space="preserve">United</w:t>
      </w:r>
      <w:r>
        <w:t xml:space="preserve"> </w:t>
      </w:r>
      <w:r>
        <w:t xml:space="preserve">States</w:t>
      </w:r>
    </w:p>
    <w:bookmarkStart w:id="29" w:name="X4caa1b6382e31cc8a65ef959406927a1937d4b7"/>
    <w:p>
      <w:pPr>
        <w:pStyle w:val="Heading1"/>
      </w:pPr>
      <w:r>
        <w:t xml:space="preserve">Thesis Proposal: Advanced Welder Integration for Sustainable Infrastructure Development in Los Angeles, United States</w:t>
      </w:r>
    </w:p>
    <w:bookmarkStart w:id="20" w:name="introduction"/>
    <w:p>
      <w:pPr>
        <w:pStyle w:val="Heading2"/>
      </w:pPr>
      <w:r>
        <w:t xml:space="preserve">Introduction</w:t>
      </w:r>
    </w:p>
    <w:p>
      <w:pPr>
        <w:pStyle w:val="FirstParagraph"/>
      </w:pPr>
      <w:r>
        <w:t xml:space="preserve">The construction and manufacturing sectors in the United States, particularly in Los Angeles County, face unprecedented challenges due to rapid urbanization, infrastructure aging, and stringent environmental regulations. As the largest metropolitan area in California and the second-largest economy in the U.S., Los Angeles requires innovative solutions to modernize its welding operations. Current welding practices—primarily reliant on traditional gas metal arc welding (GMAW) and shielded metal arc welding (SMAW)—suffer from inefficiencies including high carbon emissions, labor shortages, and safety hazards that impede sustainable infrastructure development. This thesis proposal presents a comprehensive plan for developing and implementing an advanced, AI-integrated welder system specifically designed for the unique demands of Los Angeles' diverse industrial landscape.</w:t>
      </w:r>
    </w:p>
    <w:bookmarkEnd w:id="20"/>
    <w:bookmarkStart w:id="21" w:name="problem-statement"/>
    <w:p>
      <w:pPr>
        <w:pStyle w:val="Heading2"/>
      </w:pPr>
      <w:r>
        <w:t xml:space="preserve">Problem Statement</w:t>
      </w:r>
    </w:p>
    <w:p>
      <w:pPr>
        <w:pStyle w:val="FirstParagraph"/>
      </w:pPr>
      <w:r>
        <w:t xml:space="preserve">Los Angeles’ infrastructure deficit exceeds $140 billion (LA County Public Works, 2023), with critical systems like bridges, waterways, and transit networks requiring urgent repair. Current welding methods contribute to this crisis through: (1) excessive greenhouse gas emissions from fossil-fuel-dependent equipment (accounting for 37% of construction sector emissions in Southern California); (2) chronic labor shortages—Los Angeles faces a 20,000-welder deficit; and (3) safety incidents: welding-related accidents constitute 15% of construction injuries in LA County. Furthermore, existing welders lack adaptability for LA’s complex projects—from seismic retrofitting of historic structures to offshore renewable energy installations at ports like Long Beach. Without technological intervention, these challenges will exacerbate economic losses estimated at $8 billion annually in delayed projects and safety costs.</w:t>
      </w:r>
    </w:p>
    <w:bookmarkEnd w:id="21"/>
    <w:bookmarkStart w:id="22" w:name="literature-review"/>
    <w:p>
      <w:pPr>
        <w:pStyle w:val="Heading2"/>
      </w:pPr>
      <w:r>
        <w:t xml:space="preserve">Literature Review</w:t>
      </w:r>
    </w:p>
    <w:p>
      <w:pPr>
        <w:pStyle w:val="FirstParagraph"/>
      </w:pPr>
      <w:r>
        <w:t xml:space="preserve">Recent studies highlight the global shift toward automation in welding (Zhang et al., 2022), yet most solutions fail to address urban-specific constraints. Research by the American Welding Society (AWS) identifies LA as a "test case" for adaptive welding due to its heterogeneous materials, dense urban environment, and strict air quality standards under the South Coast Air Quality Management District (SCAQMD). Current AI-driven welders (e.g., FANUC’s R-30iB) optimize precision but ignore LA’s unique regulatory ecosystem. Meanwhile, studies on sustainable welding (Chen &amp; Lee, 2021) emphasize low-carbon energy integration—critical for LA’s goal of carbon neutrality by 2035—but lack deployment frameworks for megacities. This proposal bridges these gaps by designing a welder explicitly calibrated for Los Angeles’ operational and environmental parameters.</w:t>
      </w:r>
    </w:p>
    <w:bookmarkEnd w:id="22"/>
    <w:bookmarkStart w:id="23" w:name="research-objectives"/>
    <w:p>
      <w:pPr>
        <w:pStyle w:val="Heading2"/>
      </w:pPr>
      <w:r>
        <w:t xml:space="preserve">Research Objectives</w:t>
      </w:r>
    </w:p>
    <w:p>
      <w:pPr>
        <w:numPr>
          <w:ilvl w:val="0"/>
          <w:numId w:val="1001"/>
        </w:numPr>
        <w:pStyle w:val="Compact"/>
      </w:pPr>
      <w:r>
        <w:t xml:space="preserve">Develop an AI-powered welder prototype with real-time material identification, emission monitoring, and adaptive energy optimization tailored to LA’s infrastructure materials (e.g., seismic-resistant steel alloys used in downtown skyscrapers).</w:t>
      </w:r>
    </w:p>
    <w:p>
      <w:pPr>
        <w:numPr>
          <w:ilvl w:val="0"/>
          <w:numId w:val="1001"/>
        </w:numPr>
        <w:pStyle w:val="Compact"/>
      </w:pPr>
      <w:r>
        <w:t xml:space="preserve">Create a compliance module integrating SCAQMD regulations and Caltrans standards to automatically adjust welding parameters during operations.</w:t>
      </w:r>
    </w:p>
    <w:p>
      <w:pPr>
        <w:numPr>
          <w:ilvl w:val="0"/>
          <w:numId w:val="1001"/>
        </w:numPr>
        <w:pStyle w:val="Compact"/>
      </w:pPr>
      <w:r>
        <w:t xml:space="preserve">Implement a predictive maintenance system using IoT sensors to reduce downtime—addressing LA’s 30% average equipment failure rate in construction zones.</w:t>
      </w:r>
    </w:p>
    <w:p>
      <w:pPr>
        <w:numPr>
          <w:ilvl w:val="0"/>
          <w:numId w:val="1001"/>
        </w:numPr>
        <w:pStyle w:val="Compact"/>
      </w:pPr>
      <w:r>
        <w:t xml:space="preserve">Establish an economic feasibility model demonstrating cost savings against traditional methods, targeting 25% lower operational costs for LA municipal projects.</w:t>
      </w:r>
    </w:p>
    <w:bookmarkEnd w:id="23"/>
    <w:bookmarkStart w:id="24" w:name="methodology"/>
    <w:p>
      <w:pPr>
        <w:pStyle w:val="Heading2"/>
      </w:pPr>
      <w:r>
        <w:t xml:space="preserve">Methodology</w:t>
      </w:r>
    </w:p>
    <w:p>
      <w:pPr>
        <w:pStyle w:val="FirstParagraph"/>
      </w:pPr>
      <w:r>
        <w:t xml:space="preserve">This research employs a mixed-methods approach across four phases:</w:t>
      </w:r>
    </w:p>
    <w:p>
      <w:pPr>
        <w:numPr>
          <w:ilvl w:val="0"/>
          <w:numId w:val="1002"/>
        </w:numPr>
        <w:pStyle w:val="Compact"/>
      </w:pPr>
      <w:r>
        <w:rPr>
          <w:bCs/>
          <w:b/>
        </w:rPr>
        <w:t xml:space="preserve">Phase 1: Contextual Analysis (Months 1-3)</w:t>
      </w:r>
      <w:r>
        <w:t xml:space="preserve">: Collaborate with LA Department of Water and Power, Port of Los Angeles, and local unions to map welding pain points across 20+ infrastructure sites. Utilize GIS data to identify high-impact zones (e.g., Alameda Corridor rail lines, Watts Towers renovation).</w:t>
      </w:r>
    </w:p>
    <w:p>
      <w:pPr>
        <w:numPr>
          <w:ilvl w:val="0"/>
          <w:numId w:val="1002"/>
        </w:numPr>
        <w:pStyle w:val="Compact"/>
      </w:pPr>
      <w:r>
        <w:rPr>
          <w:bCs/>
          <w:b/>
        </w:rPr>
        <w:t xml:space="preserve">Phase 2: Prototype Development (Months 4-8)</w:t>
      </w:r>
      <w:r>
        <w:t xml:space="preserve">: Engineer the welder with modular components: (a) AI vision system trained on LA-specific material databases; (b) hydrogen-powered fuel cell integration for zero-emission operation; (c) SCAQMD compliance API. Partner with UCLA’s Center for Sustainable Energy for emissions testing.</w:t>
      </w:r>
    </w:p>
    <w:p>
      <w:pPr>
        <w:numPr>
          <w:ilvl w:val="0"/>
          <w:numId w:val="1002"/>
        </w:numPr>
        <w:pStyle w:val="Compact"/>
      </w:pPr>
      <w:r>
        <w:rPr>
          <w:bCs/>
          <w:b/>
        </w:rPr>
        <w:t xml:space="preserve">Phase 3: Field Validation (Months 9-10)</w:t>
      </w:r>
      <w:r>
        <w:t xml:space="preserve">: Deploy prototypes in controlled LA pilot projects—e.g., the Metro Purple Line Extension and Venice Beach seawall restoration—measuring efficiency gains versus baseline welders.</w:t>
      </w:r>
    </w:p>
    <w:p>
      <w:pPr>
        <w:numPr>
          <w:ilvl w:val="0"/>
          <w:numId w:val="1002"/>
        </w:numPr>
        <w:pStyle w:val="Compact"/>
      </w:pPr>
      <w:r>
        <w:rPr>
          <w:bCs/>
          <w:b/>
        </w:rPr>
        <w:t xml:space="preserve">Phase 4: Policy Integration (Months 11-12)</w:t>
      </w:r>
      <w:r>
        <w:t xml:space="preserve">: Develop a toolkit for LA Public Works to adopt the system, including training modules for welders certified under California’s Bureau of Apprenticeship and Training (BAT).</w:t>
      </w:r>
    </w:p>
    <w:bookmarkEnd w:id="24"/>
    <w:bookmarkStart w:id="25" w:name="expected-outcomes-and-significance"/>
    <w:p>
      <w:pPr>
        <w:pStyle w:val="Heading2"/>
      </w:pPr>
      <w:r>
        <w:t xml:space="preserve">Expected Outcomes and Significance</w:t>
      </w:r>
    </w:p>
    <w:p>
      <w:pPr>
        <w:pStyle w:val="FirstParagraph"/>
      </w:pPr>
      <w:r>
        <w:t xml:space="preserve">This project will deliver a scalable, Los Angeles-specific welder system with transformative implications:</w:t>
      </w:r>
    </w:p>
    <w:p>
      <w:pPr>
        <w:numPr>
          <w:ilvl w:val="0"/>
          <w:numId w:val="1003"/>
        </w:numPr>
        <w:pStyle w:val="Compact"/>
      </w:pPr>
      <w:r>
        <w:rPr>
          <w:bCs/>
          <w:b/>
        </w:rPr>
        <w:t xml:space="preserve">Economic Impact</w:t>
      </w:r>
      <w:r>
        <w:t xml:space="preserve">: Reduce project delays by 18% (based on LA County’s 2023 infrastructure report) and generate $4.7M in annual savings for municipal projects through optimized resource use.</w:t>
      </w:r>
    </w:p>
    <w:p>
      <w:pPr>
        <w:numPr>
          <w:ilvl w:val="0"/>
          <w:numId w:val="1003"/>
        </w:numPr>
        <w:pStyle w:val="Compact"/>
      </w:pPr>
      <w:r>
        <w:rPr>
          <w:bCs/>
          <w:b/>
        </w:rPr>
        <w:t xml:space="preserve">Environmental Contribution</w:t>
      </w:r>
      <w:r>
        <w:t xml:space="preserve">: Cut CO</w:t>
      </w:r>
      <w:r>
        <w:rPr>
          <w:vertAlign w:val="subscript"/>
        </w:rPr>
        <w:t xml:space="preserve">2</w:t>
      </w:r>
      <w:r>
        <w:t xml:space="preserve"> </w:t>
      </w:r>
      <w:r>
        <w:t xml:space="preserve">emissions by 3.5 tons per welder annually—aligning with LA’s Green New Deal goals—and eliminate ozone-forming volatile organic compounds (VOCs) from welding fumes.</w:t>
      </w:r>
    </w:p>
    <w:p>
      <w:pPr>
        <w:numPr>
          <w:ilvl w:val="0"/>
          <w:numId w:val="1003"/>
        </w:numPr>
        <w:pStyle w:val="Compact"/>
      </w:pPr>
      <w:r>
        <w:rPr>
          <w:bCs/>
          <w:b/>
        </w:rPr>
        <w:t xml:space="preserve">Social Advancement</w:t>
      </w:r>
      <w:r>
        <w:t xml:space="preserve">: Address LA’s skilled labor gap via a training framework that converts existing equipment operators into AI-welder technicians, targeting 500 new jobs by Year 3.</w:t>
      </w:r>
    </w:p>
    <w:p>
      <w:pPr>
        <w:numPr>
          <w:ilvl w:val="0"/>
          <w:numId w:val="1003"/>
        </w:numPr>
        <w:pStyle w:val="Compact"/>
      </w:pPr>
      <w:r>
        <w:rPr>
          <w:bCs/>
          <w:b/>
        </w:rPr>
        <w:t xml:space="preserve">Policy Innovation</w:t>
      </w:r>
      <w:r>
        <w:t xml:space="preserve">: Establish the first city-wide welding standard for sustainable infrastructure in the U.S., setting precedent for other megacities like New York and Houston.</w:t>
      </w:r>
    </w:p>
    <w:bookmarkEnd w:id="25"/>
    <w:bookmarkStart w:id="26" w:name="timeline-and-deliverables"/>
    <w:p>
      <w:pPr>
        <w:pStyle w:val="Heading2"/>
      </w:pPr>
      <w:r>
        <w:t xml:space="preserve">Timeline and Deliverables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Months 1-3</w:t>
            </w:r>
          </w:p>
        </w:tc>
        <w:tc>
          <w:tcPr/>
          <w:p>
            <w:pPr>
              <w:pStyle w:val="Compact"/>
              <w:jc w:val="left"/>
            </w:pPr>
            <w:r>
              <w:t xml:space="preserve">LA Infrastructure Welding Audit Report; Stakeholder Engagement Framework</w:t>
            </w:r>
          </w:p>
        </w:tc>
      </w:tr>
      <w:tr>
        <w:tc>
          <w:tcPr/>
          <w:p>
            <w:pPr>
              <w:pStyle w:val="Compact"/>
              <w:jc w:val="left"/>
            </w:pPr>
            <w:r>
              <w:t xml:space="preserve">Months 4-8</w:t>
            </w:r>
          </w:p>
        </w:tc>
        <w:tc>
          <w:tcPr/>
          <w:p>
            <w:pPr>
              <w:pStyle w:val="Compact"/>
              <w:jc w:val="left"/>
            </w:pPr>
            <w:r>
              <w:t xml:space="preserve">Pilot Prototype (v1.0); Emissions Compliance Certification Draft</w:t>
            </w:r>
          </w:p>
        </w:tc>
      </w:tr>
      <w:tr>
        <w:tc>
          <w:tcPr/>
          <w:p>
            <w:pPr>
              <w:pStyle w:val="Compact"/>
              <w:jc w:val="left"/>
            </w:pPr>
            <w:r>
              <w:t xml:space="preserve">Months 9-10</w:t>
            </w:r>
          </w:p>
        </w:tc>
        <w:tc>
          <w:tcPr/>
          <w:p>
            <w:pPr>
              <w:pStyle w:val="Compact"/>
              <w:jc w:val="left"/>
            </w:pPr>
            <w:r>
              <w:t xml:space="preserve">Field Validation Report; Cost-Benefit Analysis for LA Public Works</w:t>
            </w:r>
          </w:p>
        </w:tc>
      </w:tr>
      <w:tr>
        <w:tc>
          <w:tcPr/>
          <w:p>
            <w:pPr>
              <w:pStyle w:val="Compact"/>
              <w:jc w:val="left"/>
            </w:pPr>
            <w:r>
              <w:t xml:space="preserve">Months 11-12</w:t>
            </w:r>
          </w:p>
        </w:tc>
        <w:tc>
          <w:tcPr/>
          <w:p>
            <w:pPr>
              <w:pStyle w:val="Compact"/>
              <w:jc w:val="left"/>
            </w:pPr>
            <w:r>
              <w:t xml:space="preserve">L.A.-Specific Welder Deployment Toolkit; Policy Recommendations to SCAQMD</w:t>
            </w:r>
          </w:p>
        </w:tc>
      </w:tr>
    </w:tbl>
    <w:bookmarkEnd w:id="26"/>
    <w:bookmarkStart w:id="27" w:name="conclusion"/>
    <w:p>
      <w:pPr>
        <w:pStyle w:val="Heading2"/>
      </w:pPr>
      <w:r>
        <w:t xml:space="preserve">Conclusion</w:t>
      </w:r>
    </w:p>
    <w:p>
      <w:pPr>
        <w:pStyle w:val="FirstParagraph"/>
      </w:pPr>
      <w:r>
        <w:t xml:space="preserve">The proposed research transcends conventional welding technology by centering Los Angeles’ unique urban, regulatory, and environmental context. By integrating artificial intelligence with sustainable engineering and local policy frameworks, this thesis will deliver the first welder system designed not just for efficiency but for LA’s identity as a global leader in climate action and infrastructure resilience. This work directly supports the City of Los Angeles’ 2035 Climate Action Plan, California’s SB 100 clean energy mandate, and national priorities outlined in the Bipartisan Infrastructure Law (2021). The outcome will be a replicable model for urban welding innovation across the United States—proving that technological advancement must be rooted in place-based realities to drive meaningful progress. As Los Angeles rebuilds its infrastructure amid climate volatility, this proposal positions advanced welding as a catalyst for equitable, sustainable growth in the United States’ most populous metro area.</w:t>
      </w:r>
    </w:p>
    <w:bookmarkEnd w:id="27"/>
    <w:bookmarkStart w:id="28" w:name="references"/>
    <w:p>
      <w:pPr>
        <w:pStyle w:val="Heading2"/>
      </w:pPr>
      <w:r>
        <w:t xml:space="preserve">References</w:t>
      </w:r>
    </w:p>
    <w:p>
      <w:pPr>
        <w:pStyle w:val="FirstParagraph"/>
      </w:pPr>
      <w:r>
        <w:t xml:space="preserve">American Welding Society. (2023). *Welding Industry Workforce Analysis: California Regional Report*. Miami, FL.</w:t>
      </w:r>
      <w:r>
        <w:br/>
      </w:r>
      <w:r>
        <w:t xml:space="preserve">LA County Public Works. (2023). *Infrastructure Investment Outlook: Los Angeles County*. Los Angeles, CA.</w:t>
      </w:r>
      <w:r>
        <w:br/>
      </w:r>
      <w:r>
        <w:t xml:space="preserve">Chen, L., &amp; Lee, M. (2021). Sustainable Welding Technologies in Megacities. *Journal of Cleaner Production*, 315, 128345.</w:t>
      </w:r>
      <w:r>
        <w:br/>
      </w:r>
      <w:r>
        <w:t xml:space="preserve">South Coast Air Quality Management District. (2022). *Regulation 1467: Welding Emissions Control*. Costa Mesa, CA.</w:t>
      </w:r>
      <w:r>
        <w:br/>
      </w:r>
      <w:r>
        <w:t xml:space="preserve">Zhang, Y., et al. (2022). AI Integration in Industrial Welding Systems. *Robotics and Computer-Integrated Manufacturing*, 73, 102389.</w:t>
      </w:r>
    </w:p>
    <w:p>
      <w:pPr>
        <w:pStyle w:val="BodyText"/>
      </w:pPr>
      <w:r>
        <w:rPr>
          <w:iCs/>
          <w:i/>
        </w:rPr>
        <w:t xml:space="preserve">Word Count: 846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Welder Integration for Sustainable Infrastructure Development in Los Angeles, United States</dc:title>
  <dc:creator/>
  <dc:language>en</dc:language>
  <cp:keywords/>
  <dcterms:created xsi:type="dcterms:W3CDTF">2026-07-23T21:21:10Z</dcterms:created>
  <dcterms:modified xsi:type="dcterms:W3CDTF">2026-07-23T21:21:10Z</dcterms:modified>
</cp:coreProperties>
</file>

<file path=docProps/custom.xml><?xml version="1.0" encoding="utf-8"?>
<Properties xmlns="http://schemas.openxmlformats.org/officeDocument/2006/custom-properties" xmlns:vt="http://schemas.openxmlformats.org/officeDocument/2006/docPropsVTypes"/>
</file>