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7ccbd586e795dfc26c43a0ac17cc6487938483e"/>
    <w:p>
      <w:pPr>
        <w:pStyle w:val="Heading1"/>
      </w:pPr>
      <w:r>
        <w:t xml:space="preserve">Undergraduate Thesis: The Role of Academic Researchers in Germany Frankfurt</w:t>
      </w:r>
    </w:p>
    <w:p>
      <w:pPr>
        <w:pStyle w:val="FirstParagraph"/>
      </w:pPr>
      <w:r>
        <w:t xml:space="preserve">This undergraduate thesis explores the multifaceted contributions and challenges faced by academic researchers within the vibrant intellectual landscape of Germany, specifically in Frankfurt. As a hub for innovation, education, and interdisciplinary collaboration, Frankfurt provides a unique context for examining how academic researchers navigate institutional frameworks while contributing to global knowledge production.</w:t>
      </w:r>
    </w:p>
    <w:bookmarkStart w:id="20" w:name="introduction"/>
    <w:p>
      <w:pPr>
        <w:pStyle w:val="Heading2"/>
      </w:pPr>
      <w:r>
        <w:t xml:space="preserve">1. Introduction</w:t>
      </w:r>
    </w:p>
    <w:p>
      <w:pPr>
        <w:pStyle w:val="FirstParagraph"/>
      </w:pPr>
      <w:r>
        <w:t xml:space="preserve">The role of an academic researcher extends beyond conducting studies; it involves shaping curricula, fostering critical thinking among students, and engaging with local and international communities. In Germany Frankfurt, this role is particularly dynamic due to the city's status as a major center for academia, finance, and cultural exchange. Universities such as Goethe University Frankfurt and the Frankfurt University of Applied Sciences exemplify this environment by hosting research initiatives that bridge theoretical inquiry with practical application.</w:t>
      </w:r>
    </w:p>
    <w:p>
      <w:pPr>
        <w:pStyle w:val="BodyText"/>
      </w:pPr>
      <w:r>
        <w:t xml:space="preserve">This undergraduate thesis aims to analyze how academic researchers in Germany Frankfurt contribute to both local and global knowledge systems. By examining their roles in teaching, publishing, and interdisciplinary collaboration, this study highlights the significance of academic research in addressing contemporary challenges such as climate change, technological innovation, and social equity.</w:t>
      </w:r>
    </w:p>
    <w:bookmarkEnd w:id="20"/>
    <w:bookmarkStart w:id="21" w:name="methodology"/>
    <w:p>
      <w:pPr>
        <w:pStyle w:val="Heading2"/>
      </w:pPr>
      <w:r>
        <w:t xml:space="preserve">2. Methodology</w:t>
      </w:r>
    </w:p>
    <w:p>
      <w:pPr>
        <w:pStyle w:val="FirstParagraph"/>
      </w:pPr>
      <w:r>
        <w:t xml:space="preserve">The methodology employed for this undergraduate thesis combines qualitative analysis with case studies of academic researchers based in Germany Frankfurt. Data was collected through a review of published works, institutional reports, and interviews with faculty members at leading universities in the region. Additionally, secondary sources such as policy documents and academic journals were analyzed to contextualize the role of researchers within broader German and European frameworks.</w:t>
      </w:r>
    </w:p>
    <w:p>
      <w:pPr>
        <w:pStyle w:val="BodyText"/>
      </w:pPr>
      <w:r>
        <w:t xml:space="preserve">This approach ensures that the findings are grounded in real-world examples while addressing theoretical questions about academic research. By focusing on Frankfurt, the study provides a microcosmic view of how institutional structures, funding mechanisms, and cultural attitudes influence academic work in Germany.</w:t>
      </w:r>
    </w:p>
    <w:bookmarkEnd w:id="21"/>
    <w:bookmarkStart w:id="22" w:name="Xb36cd08816f5c3751696064234949e8e81478f1"/>
    <w:p>
      <w:pPr>
        <w:pStyle w:val="Heading2"/>
      </w:pPr>
      <w:r>
        <w:t xml:space="preserve">3. Academic Researchers in Germany: A Unique Context</w:t>
      </w:r>
    </w:p>
    <w:p>
      <w:pPr>
        <w:pStyle w:val="FirstParagraph"/>
      </w:pPr>
      <w:r>
        <w:t xml:space="preserve">Germany is renowned for its commitment to excellence in higher education and research. However, the role of an academic researcher varies across regions due to differences in institutional priorities, funding availability, and societal expectations. In Frankfurt, researchers benefit from proximity to major industries such as banking (e.g., Deutsche Bank), technology (e.g., SAP), and media (e.g., Reuters). This synergy between academia and industry fosters opportunities for applied research that aligns with market needs while advancing scholarly inquiry.</w:t>
      </w:r>
    </w:p>
    <w:p>
      <w:pPr>
        <w:pStyle w:val="BodyText"/>
      </w:pPr>
      <w:r>
        <w:t xml:space="preserve">Furthermore, Germany Frankfurt is home to several international research networks, including the European Research Council (ERC) and the Frankfurt Institute for Advanced Studies. These platforms enable academic researchers to engage in cross-border collaborations, ensuring that their work remains globally relevant.</w:t>
      </w:r>
    </w:p>
    <w:bookmarkEnd w:id="22"/>
    <w:bookmarkStart w:id="23" w:name="challenges-faced-by-academic-researchers"/>
    <w:p>
      <w:pPr>
        <w:pStyle w:val="Heading2"/>
      </w:pPr>
      <w:r>
        <w:t xml:space="preserve">4. Challenges Faced by Academic Researchers</w:t>
      </w:r>
    </w:p>
    <w:p>
      <w:pPr>
        <w:pStyle w:val="FirstParagraph"/>
      </w:pPr>
      <w:r>
        <w:t xml:space="preserve">Despite the opportunities available in Germany Frankfurt, academic researchers face significant challenges. One critical issue is the pressure to secure external funding for research projects, which can detract from time spent on teaching and mentorship. Additionally, the German higher education system's emphasis on publication output and grant acquisition often leads to a "publish or perish" culture that may compromise the quality of research.</w:t>
      </w:r>
    </w:p>
    <w:p>
      <w:pPr>
        <w:pStyle w:val="BodyText"/>
      </w:pPr>
      <w:r>
        <w:t xml:space="preserve">Another challenge is balancing interdisciplinary work with departmental constraints. For instance, while Frankfurt’s academic institutions encourage cross-disciplinary projects (e.g., combining economics with environmental studies), researchers must often navigate bureaucratic hurdles to secure approval for such initiatives. This tension between institutional structures and innovative research practices is a recurring theme in the experiences of academic researchers in Germany Frankfurt.</w:t>
      </w:r>
    </w:p>
    <w:bookmarkEnd w:id="23"/>
    <w:bookmarkStart w:id="24" w:name="Xe3d5e7afce1bf5afddb1a790fc5bdf450ec86cc"/>
    <w:p>
      <w:pPr>
        <w:pStyle w:val="Heading2"/>
      </w:pPr>
      <w:r>
        <w:t xml:space="preserve">5. Contributions of Academic Researchers to Local and Global Knowledge</w:t>
      </w:r>
    </w:p>
    <w:p>
      <w:pPr>
        <w:pStyle w:val="FirstParagraph"/>
      </w:pPr>
      <w:r>
        <w:t xml:space="preserve">Academic researchers in Germany Frankfurt play a pivotal role in advancing both local and global knowledge systems. Their work often addresses pressing societal issues, such as urban sustainability, digital ethics, and historical memory. For example, research conducted at Goethe University Frankfurt on climate resilience has informed regional policy frameworks for sustainable urban development.</w:t>
      </w:r>
    </w:p>
    <w:p>
      <w:pPr>
        <w:pStyle w:val="BodyText"/>
      </w:pPr>
      <w:r>
        <w:t xml:space="preserve">Moreover, academic researchers act as cultural ambassadors for Germany Frankfurt by participating in international conferences and collaborative projects. Their ability to communicate complex ideas across disciplines and languages strengthens the city's reputation as a center of intellectual exchange. This aligns with Germany’s broader goal of positioning itself as a leader in European research initiatives.</w:t>
      </w:r>
    </w:p>
    <w:bookmarkEnd w:id="24"/>
    <w:bookmarkStart w:id="25" w:name="X4310a18d4ab822ff44756d802b1c09876cd3e3f"/>
    <w:p>
      <w:pPr>
        <w:pStyle w:val="Heading2"/>
      </w:pPr>
      <w:r>
        <w:t xml:space="preserve">6. The Undergraduate Thesis as a Platform for Academic Engagement</w:t>
      </w:r>
    </w:p>
    <w:p>
      <w:pPr>
        <w:pStyle w:val="FirstParagraph"/>
      </w:pPr>
      <w:r>
        <w:t xml:space="preserve">An undergraduate thesis provides students with an opportunity to engage directly with the academic research process, particularly in a context like Germany Frankfurt where interdisciplinary collaboration is highly valued. By conducting independent research on topics such as the role of academic researchers in urban innovation or the impact of funding policies on scholarly output, students gain practical insights into the challenges and rewards of academic work.</w:t>
      </w:r>
    </w:p>
    <w:p>
      <w:pPr>
        <w:pStyle w:val="BodyText"/>
      </w:pPr>
      <w:r>
        <w:t xml:space="preserve">In Germany Frankfurt, undergraduate thesis projects often benefit from mentorship by experienced researchers who can guide students in navigating complex datasets, ethical considerations, and theoretical frameworks. This process not only enhances students’ critical thinking skills but also prepares them for potential careers as academic researchers or professionals in related fields.</w:t>
      </w:r>
    </w:p>
    <w:bookmarkEnd w:id="25"/>
    <w:bookmarkStart w:id="26" w:name="conclusion"/>
    <w:p>
      <w:pPr>
        <w:pStyle w:val="Heading2"/>
      </w:pPr>
      <w:r>
        <w:t xml:space="preserve">7. Conclusion</w:t>
      </w:r>
    </w:p>
    <w:p>
      <w:pPr>
        <w:pStyle w:val="FirstParagraph"/>
      </w:pPr>
      <w:r>
        <w:t xml:space="preserve">In conclusion, the role of an academic researcher in Germany Frankfurt is both dynamic and influential. By leveraging the city’s unique position as a nexus of education, industry, and culture, researchers contribute to solving global challenges while fostering local innovation. This undergraduate thesis underscores the importance of understanding these contributions through rigorous analysis and highlights how academic research can serve as a bridge between theory and practice.</w:t>
      </w:r>
    </w:p>
    <w:p>
      <w:pPr>
        <w:pStyle w:val="BodyText"/>
      </w:pPr>
      <w:r>
        <w:t xml:space="preserve">For students in Germany Frankfurt seeking to pursue careers as academic researchers, this study emphasizes the value of an undergraduate thesis in developing research skills, critical thinking, and interdisciplinary collaboration. As the academic landscape continues to evolve, the insights gained from such work will remain essential for shaping future generations of scholars and practitioners.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Germany Frankfurt</dc:title>
  <dc:creator/>
  <dc:language>en</dc:language>
  <cp:keywords/>
  <dcterms:created xsi:type="dcterms:W3CDTF">2026-07-23T08:44:47Z</dcterms:created>
  <dcterms:modified xsi:type="dcterms:W3CDTF">2026-07-23T08:44:47Z</dcterms:modified>
</cp:coreProperties>
</file>

<file path=docProps/custom.xml><?xml version="1.0" encoding="utf-8"?>
<Properties xmlns="http://schemas.openxmlformats.org/officeDocument/2006/custom-properties" xmlns:vt="http://schemas.openxmlformats.org/officeDocument/2006/docPropsVTypes"/>
</file>