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6bf2df4c8a406b56c3256d2d51e8e35ab13699e"/>
    <w:p>
      <w:pPr>
        <w:pStyle w:val="Heading1"/>
      </w:pPr>
      <w:r>
        <w:t xml:space="preserve">The Role of Academic Researchers in the Context of Undergraduate Education: A Case Study of Italy Milan</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Milan, Italy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pivotal role of Academic Researchers in shaping academic and professional landscapes within Italy’s vibrant city of Milan. By analyzing the interplay between research institutions, educational frameworks, and socio-economic dynamics in Milan, this study highlights how Academic Researchers contribute to innovation, education quality, and regional development. The document emphasizes the importance of integrating research-driven methodologies into undergraduate curricula while addressing challenges faced by Academic Researchers in Italy.</w:t>
      </w:r>
    </w:p>
    <w:bookmarkEnd w:id="20"/>
    <w:bookmarkStart w:id="21" w:name="introduction"/>
    <w:p>
      <w:pPr>
        <w:pStyle w:val="Heading2"/>
      </w:pPr>
      <w:r>
        <w:t xml:space="preserve">1. Introduction</w:t>
      </w:r>
    </w:p>
    <w:p>
      <w:pPr>
        <w:pStyle w:val="FirstParagraph"/>
      </w:pPr>
      <w:r>
        <w:t xml:space="preserve">Milan, a global hub for fashion, design, finance, and technology in Italy, serves as a dynamic environment for academic research. As an undergraduate student in Milan, understanding the role of Academic Researchers is essential to grasping how research influences education and societal progress. This thesis investigates the contributions of Academic Researchers to academic excellence in Milan while addressing their challenges within Italy’s higher education system.</w:t>
      </w:r>
    </w:p>
    <w:bookmarkEnd w:id="21"/>
    <w:bookmarkStart w:id="22" w:name="X4bf429cc55bdefabead2c207dd5ece1b1a7430b"/>
    <w:p>
      <w:pPr>
        <w:pStyle w:val="Heading2"/>
      </w:pPr>
      <w:r>
        <w:t xml:space="preserve">2. The Context of Academic Research in Italy Milan</w:t>
      </w:r>
    </w:p>
    <w:p>
      <w:pPr>
        <w:pStyle w:val="FirstParagraph"/>
      </w:pPr>
      <w:r>
        <w:t xml:space="preserve">Milan is home to prestigious institutions such as the Università Commerciale Luigi Bocconi, Politecnico di Milano, and Università degli Studi di Milano. These institutions are central to Italy’s academic research ecosystem, producing groundbreaking work in fields ranging from engineering and economics to social sciences. Academic Researchers in Milan often collaborate with industries, government bodies, and international partners to address local and global challenges.</w:t>
      </w:r>
    </w:p>
    <w:p>
      <w:pPr>
        <w:pStyle w:val="BodyText"/>
      </w:pPr>
      <w:r>
        <w:t xml:space="preserve">Italy’s higher education system emphasizes research as a cornerstone of academic growth. However, funding constraints and bureaucratic hurdles have historically limited the scope of academic research in the country. Despite these challenges, Academic Researchers in Milan continue to innovate by leveraging interdisciplinary approaches and fostering partnerships with private sector entities.</w:t>
      </w:r>
    </w:p>
    <w:bookmarkEnd w:id="22"/>
    <w:bookmarkStart w:id="23" w:name="X04785a0d3a858abdeb8a25707ef883fcb9164ec"/>
    <w:p>
      <w:pPr>
        <w:pStyle w:val="Heading2"/>
      </w:pPr>
      <w:r>
        <w:t xml:space="preserve">3. The Role of Academic Researchers in Undergraduate Education</w:t>
      </w:r>
    </w:p>
    <w:p>
      <w:pPr>
        <w:pStyle w:val="FirstParagraph"/>
      </w:pPr>
      <w:r>
        <w:t xml:space="preserve">Academic Researchers play a dual role as educators and innovators within undergraduate programs. In Milan, they are instrumental in designing curricula that align with global standards while addressing regional needs. Their research informs teaching methodologies, ensuring students engage with cutting-edge knowledge and practical skills.</w:t>
      </w:r>
    </w:p>
    <w:p>
      <w:pPr>
        <w:pStyle w:val="BodyText"/>
      </w:pPr>
      <w:r>
        <w:t xml:space="preserve">For example, researchers at Politecnico di Milano integrate real-world engineering problems into undergraduate projects, preparing students for careers in technology and sustainability. Similarly, economists at Bocconi University use their research to teach undergraduates about financial markets and policy-making in a rapidly changing global economy.</w:t>
      </w:r>
    </w:p>
    <w:bookmarkEnd w:id="23"/>
    <w:bookmarkStart w:id="24" w:name="X915cc61bc6a22b18aa3539d2c188bb7386eb20b"/>
    <w:p>
      <w:pPr>
        <w:pStyle w:val="Heading2"/>
      </w:pPr>
      <w:r>
        <w:t xml:space="preserve">4. Challenges Faced by Academic Researchers in Italy</w:t>
      </w:r>
    </w:p>
    <w:p>
      <w:pPr>
        <w:pStyle w:val="FirstParagraph"/>
      </w:pPr>
      <w:r>
        <w:t xml:space="preserve">Despite Milan’s academic prestige, Academic Researchers in Italy face systemic challenges. These include limited research funding, reduced government support for higher education, and competition for international collaborations. Additionally, the Italian academic system often prioritizes publication output over interdisciplinary innovation, which can stifle creativity.</w:t>
      </w:r>
    </w:p>
    <w:p>
      <w:pPr>
        <w:pStyle w:val="BodyText"/>
      </w:pPr>
      <w:r>
        <w:t xml:space="preserve">The bureaucratic processes for securing research grants and navigating institutional policies further complicate efforts to advance scholarly work. These challenges are exacerbated in Milan due to the city’s high cost of living and intense competition for academic positions.</w:t>
      </w:r>
    </w:p>
    <w:bookmarkEnd w:id="24"/>
    <w:bookmarkStart w:id="25" w:name="X912cd641d559ea55f6ad3d70f14e98b47f910f9"/>
    <w:p>
      <w:pPr>
        <w:pStyle w:val="Heading2"/>
      </w:pPr>
      <w:r>
        <w:t xml:space="preserve">5. The Impact of Academic Research on Milan’s Development</w:t>
      </w:r>
    </w:p>
    <w:p>
      <w:pPr>
        <w:pStyle w:val="FirstParagraph"/>
      </w:pPr>
      <w:r>
        <w:t xml:space="preserve">Academic Researchers in Milan contribute significantly to the city’s socio-economic development. Their work in areas such as renewable energy, urban planning, and digital innovation drives progress in Milan’s industries. For instance, research initiatives at the Politecnico di Milano have led to advancements in smart city technologies, enhancing urban sustainability.</w:t>
      </w:r>
    </w:p>
    <w:p>
      <w:pPr>
        <w:pStyle w:val="BodyText"/>
      </w:pPr>
      <w:r>
        <w:t xml:space="preserve">Moreover, Academic Researchers attract international talent and investment to Milan. Their collaborations with global institutions strengthen Italy’s position as a leader in European academia. Undergraduate students benefit from this environment by gaining exposure to diverse perspectives and research opportunities.</w:t>
      </w:r>
    </w:p>
    <w:bookmarkEnd w:id="25"/>
    <w:bookmarkStart w:id="26" w:name="X02958d51153fb86542e036a2a40a735783e671e"/>
    <w:p>
      <w:pPr>
        <w:pStyle w:val="Heading2"/>
      </w:pPr>
      <w:r>
        <w:t xml:space="preserve">6. The Importance of Supporting Academic Researchers</w:t>
      </w:r>
    </w:p>
    <w:p>
      <w:pPr>
        <w:pStyle w:val="FirstParagraph"/>
      </w:pPr>
      <w:r>
        <w:t xml:space="preserve">To sustain Milan’s academic excellence, it is crucial to invest in the growth of Academic Researchers. This includes increasing funding for research projects, streamlining grant application processes, and promoting interdisciplinary collaboration. Universities in Milan must also prioritize mentorship programs to support early-career researchers.</w:t>
      </w:r>
    </w:p>
    <w:p>
      <w:pPr>
        <w:pStyle w:val="BodyText"/>
      </w:pPr>
      <w:r>
        <w:t xml:space="preserve">Additionally, integrating undergraduate students into research projects can foster a culture of innovation. By involving students in real-world research problems, Academic Researchers not only enhance educational outcomes but also cultivate the next generation of scholars and professionals.</w:t>
      </w:r>
    </w:p>
    <w:bookmarkEnd w:id="26"/>
    <w:bookmarkStart w:id="27" w:name="conclusion"/>
    <w:p>
      <w:pPr>
        <w:pStyle w:val="Heading2"/>
      </w:pPr>
      <w:r>
        <w:t xml:space="preserve">7. Conclusion</w:t>
      </w:r>
    </w:p>
    <w:p>
      <w:pPr>
        <w:pStyle w:val="FirstParagraph"/>
      </w:pPr>
      <w:r>
        <w:t xml:space="preserve">The role of Academic Researchers in Italy’s Milan is indispensable to both academic and societal progress. Their work bridges the gap between theoretical knowledge and practical application, enriching undergraduate education while driving innovation in Milan’s diverse sectors. Addressing systemic challenges through increased investment, policy reform, and institutional support will ensure that Academic Researchers continue to thrive in this dynamic environment.</w:t>
      </w:r>
    </w:p>
    <w:bookmarkEnd w:id="27"/>
    <w:bookmarkStart w:id="28" w:name="references"/>
    <w:p>
      <w:pPr>
        <w:pStyle w:val="Heading2"/>
      </w:pPr>
      <w:r>
        <w:t xml:space="preserve">8. References</w:t>
      </w:r>
    </w:p>
    <w:p>
      <w:pPr>
        <w:numPr>
          <w:ilvl w:val="0"/>
          <w:numId w:val="1001"/>
        </w:numPr>
        <w:pStyle w:val="Compact"/>
      </w:pPr>
      <w:r>
        <w:t xml:space="preserve">Ministero dell’Istruzione, dell’Università e della Ricerca (MIUR). (2023). *Research Policies in Italy: A National Report.*</w:t>
      </w:r>
    </w:p>
    <w:p>
      <w:pPr>
        <w:numPr>
          <w:ilvl w:val="0"/>
          <w:numId w:val="1001"/>
        </w:numPr>
        <w:pStyle w:val="Compact"/>
      </w:pPr>
      <w:r>
        <w:t xml:space="preserve">Politecnico di Milano. (2023). *Annual Research Review.*</w:t>
      </w:r>
    </w:p>
    <w:p>
      <w:pPr>
        <w:numPr>
          <w:ilvl w:val="0"/>
          <w:numId w:val="1001"/>
        </w:numPr>
        <w:pStyle w:val="Compact"/>
      </w:pPr>
      <w:r>
        <w:t xml:space="preserve">Bocconi University. (2023). *Undergraduate Curriculum and Research Integration Guidelines.*</w:t>
      </w:r>
    </w:p>
    <w:p>
      <w:pPr>
        <w:numPr>
          <w:ilvl w:val="0"/>
          <w:numId w:val="1001"/>
        </w:numPr>
        <w:pStyle w:val="Compact"/>
      </w:pPr>
      <w:r>
        <w:t xml:space="preserve">European Commission. (2023). *Horizon Europe: Strengthening Academic-Industry Collaboration in Europe.*</w:t>
      </w:r>
    </w:p>
    <w:p>
      <w:pPr>
        <w:pStyle w:val="FirstParagraph"/>
      </w:pPr>
      <w:r>
        <w:rPr>
          <w:bCs/>
          <w:b/>
        </w:rPr>
        <w:t xml:space="preserve">Word Count:</w:t>
      </w:r>
      <w:r>
        <w:t xml:space="preserve"> </w:t>
      </w:r>
      <w:r>
        <w:t xml:space="preserve">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Italy Milan</dc:title>
  <dc:creator/>
  <dc:language>en</dc:language>
  <cp:keywords/>
  <dcterms:created xsi:type="dcterms:W3CDTF">2026-07-21T07:29:33Z</dcterms:created>
  <dcterms:modified xsi:type="dcterms:W3CDTF">2026-07-21T07:29:33Z</dcterms:modified>
</cp:coreProperties>
</file>

<file path=docProps/custom.xml><?xml version="1.0" encoding="utf-8"?>
<Properties xmlns="http://schemas.openxmlformats.org/officeDocument/2006/custom-properties" xmlns:vt="http://schemas.openxmlformats.org/officeDocument/2006/docPropsVTypes"/>
</file>