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Academic</w:t>
      </w:r>
      <w:r>
        <w:t xml:space="preserve"> </w:t>
      </w:r>
      <w:r>
        <w:t xml:space="preserve">Research</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9" w:name="Xe789184205c493011847ebaa8d802cbc4eb69f8"/>
    <w:p>
      <w:pPr>
        <w:pStyle w:val="Heading1"/>
      </w:pPr>
      <w:r>
        <w:t xml:space="preserve">Undergraduate Thesis: The Role of Academic Researchers in Advancing Higher Education in Riyadh, Saudi Arabia</w:t>
      </w:r>
    </w:p>
    <w:bookmarkStart w:id="20" w:name="abstract"/>
    <w:p>
      <w:pPr>
        <w:pStyle w:val="Heading2"/>
      </w:pPr>
      <w:r>
        <w:t xml:space="preserve">Abstract</w:t>
      </w:r>
    </w:p>
    <w:p>
      <w:pPr>
        <w:pStyle w:val="FirstParagraph"/>
      </w:pPr>
      <w:r>
        <w:t xml:space="preserve">This Undergraduate Thesis explores the critical role of academic researchers in shaping the educational and research landscape of Riyadh, Saudi Arabia. As a hub for innovation and knowledge dissemination under Vision 2030, Riyadh has emerged as a focal point for academic excellence. The study analyzes how Academic Researchers contribute to this transformation through interdisciplinary research, policy advocacy, and collaboration with local institutions. By examining case studies from universities in Riyadh such as King Saud University (KSU) and the King Abdullah University of Science and Technology (KAUST), this thesis highlights the challenges and opportunities faced by Academic Researchers in a rapidly evolving socio-economic environment.</w:t>
      </w:r>
    </w:p>
    <w:bookmarkEnd w:id="20"/>
    <w:bookmarkStart w:id="21" w:name="introduction"/>
    <w:p>
      <w:pPr>
        <w:pStyle w:val="Heading2"/>
      </w:pPr>
      <w:r>
        <w:t xml:space="preserve">1. Introduction</w:t>
      </w:r>
    </w:p>
    <w:p>
      <w:pPr>
        <w:pStyle w:val="FirstParagraph"/>
      </w:pPr>
      <w:r>
        <w:t xml:space="preserve">Riyadh, the capital of Saudi Arabia, has become a cornerstone for academic research in the Middle East. The city's strategic importance is underscored by its alignment with Vision 2030—a national initiative aimed at diversifying the economy and fostering sustainable development. Central to this vision is the empowerment of Academic Researchers who drive innovation, produce cutting-edge scholarship, and bridge gaps between academia and industry.</w:t>
      </w:r>
    </w:p>
    <w:p>
      <w:pPr>
        <w:pStyle w:val="BodyText"/>
      </w:pPr>
      <w:r>
        <w:t xml:space="preserve">This Undergraduate Thesis aims to address two key questions: (1) How do Academic Researchers in Riyadh contribute to the goals of Vision 2030? (2) What challenges do they face in a context marked by cultural, institutional, and technological transitions?</w:t>
      </w:r>
    </w:p>
    <w:p>
      <w:pPr>
        <w:pStyle w:val="BodyText"/>
      </w:pPr>
      <w:r>
        <w:t xml:space="preserve">The research employs a qualitative approach, drawing on interviews with academic researchers from Riyadh-based institutions and secondary data from published studies. The findings reveal that Academic Researchers play a pivotal role in advancing Saudi Arabia’s educational goals while navigating unique regional challenges.</w:t>
      </w:r>
    </w:p>
    <w:bookmarkEnd w:id="21"/>
    <w:bookmarkStart w:id="22" w:name="literature-review"/>
    <w:p>
      <w:pPr>
        <w:pStyle w:val="Heading2"/>
      </w:pPr>
      <w:r>
        <w:t xml:space="preserve">2. Literature Review</w:t>
      </w:r>
    </w:p>
    <w:p>
      <w:pPr>
        <w:pStyle w:val="FirstParagraph"/>
      </w:pPr>
      <w:r>
        <w:t xml:space="preserve">The academic landscape of Saudi Arabia has undergone significant transformation in recent years, with Riyadh at the forefront of this change. Historically, higher education in the Kingdom was characterized by limited research output and a heavy reliance on foreign expertise (Al-Rashid &amp; Al-Mubarak, 2019). However, the establishment of institutions like KAUST and the expansion of public universities have positioned Riyadh as a global center for scientific inquiry.</w:t>
      </w:r>
    </w:p>
    <w:p>
      <w:pPr>
        <w:pStyle w:val="BodyText"/>
      </w:pPr>
      <w:r>
        <w:t xml:space="preserve">Academic Researchers in Riyadh are increasingly engaged in interdisciplinary projects that address local and global challenges. For example, research on renewable energy, water scarcity, and digital transformation has gained prominence due to Saudi Arabia’s focus on sustainability (Al-Mutairi et al., 2021). These efforts align with the role of Academic Researchers as catalysts for national development.</w:t>
      </w:r>
    </w:p>
    <w:p>
      <w:pPr>
        <w:pStyle w:val="BodyText"/>
      </w:pPr>
      <w:r>
        <w:t xml:space="preserve">Despite progress, challenges such as limited funding for independent research, cultural resistance to critical inquiry, and bureaucratic hurdles remain significant barriers. Studies indicate that Academic Researchers in Riyadh often rely on institutional grants and international collaborations to overcome these obstacles (Al-Massari &amp; Al-Harbi, 2020).</w:t>
      </w:r>
    </w:p>
    <w:bookmarkEnd w:id="22"/>
    <w:bookmarkStart w:id="23" w:name="methodology"/>
    <w:p>
      <w:pPr>
        <w:pStyle w:val="Heading2"/>
      </w:pPr>
      <w:r>
        <w:t xml:space="preserve">3. Methodology</w:t>
      </w:r>
    </w:p>
    <w:p>
      <w:pPr>
        <w:pStyle w:val="FirstParagraph"/>
      </w:pPr>
      <w:r>
        <w:t xml:space="preserve">This Undergraduate Thesis employs a mixed-methods approach to gather data relevant to the role of Academic Researchers in Riyadh. Primary data was collected through semi-structured interviews with 15 academic researchers from Riyadh-based universities and research centers. The sample included professors, postdoctoral fellows, and early-career researchers specializing in fields such as engineering, social sciences, and environmental studies.</w:t>
      </w:r>
    </w:p>
    <w:p>
      <w:pPr>
        <w:pStyle w:val="BodyText"/>
      </w:pPr>
      <w:r>
        <w:t xml:space="preserve">Secondary data was sourced from institutional reports published by the Ministry of Education (MoE), peer-reviewed journals indexed in Scopus/Web of Science, and policy documents related to Vision 2030. The analysis focused on identifying patterns in research themes, funding sources, and collaboration networks among Academic Researchers in Riyadh.</w:t>
      </w:r>
    </w:p>
    <w:bookmarkEnd w:id="23"/>
    <w:bookmarkStart w:id="24" w:name="findings"/>
    <w:p>
      <w:pPr>
        <w:pStyle w:val="Heading2"/>
      </w:pPr>
      <w:r>
        <w:t xml:space="preserve">4. Findings</w:t>
      </w:r>
    </w:p>
    <w:p>
      <w:pPr>
        <w:pStyle w:val="FirstParagraph"/>
      </w:pPr>
      <w:r>
        <w:t xml:space="preserve">The research findings highlight the following key contributions of Academic Researchers in Riyadh:</w:t>
      </w:r>
    </w:p>
    <w:p>
      <w:pPr>
        <w:numPr>
          <w:ilvl w:val="0"/>
          <w:numId w:val="1001"/>
        </w:numPr>
        <w:pStyle w:val="Compact"/>
      </w:pPr>
      <w:r>
        <w:rPr>
          <w:bCs/>
          <w:b/>
        </w:rPr>
        <w:t xml:space="preserve">Interdisciplinary Collaboration:</w:t>
      </w:r>
      <w:r>
        <w:t xml:space="preserve"> </w:t>
      </w:r>
      <w:r>
        <w:t xml:space="preserve">Researchers frequently engage with industry partners and government agencies to address real-world problems, such as urban planning and healthcare accessibility.</w:t>
      </w:r>
    </w:p>
    <w:p>
      <w:pPr>
        <w:numPr>
          <w:ilvl w:val="0"/>
          <w:numId w:val="1001"/>
        </w:numPr>
        <w:pStyle w:val="Compact"/>
      </w:pPr>
      <w:r>
        <w:rPr>
          <w:bCs/>
          <w:b/>
        </w:rPr>
        <w:t xml:space="preserve">Policy Influence:</w:t>
      </w:r>
      <w:r>
        <w:t xml:space="preserve"> </w:t>
      </w:r>
      <w:r>
        <w:t xml:space="preserve">Many Academic Researchers serve on advisory committees for the Saudi Ministry of Education, contributing to curriculum reforms and research funding strategies.</w:t>
      </w:r>
    </w:p>
    <w:p>
      <w:pPr>
        <w:numPr>
          <w:ilvl w:val="0"/>
          <w:numId w:val="1001"/>
        </w:numPr>
        <w:pStyle w:val="Compact"/>
      </w:pPr>
      <w:r>
        <w:rPr>
          <w:bCs/>
          <w:b/>
        </w:rPr>
        <w:t xml:space="preserve">Global Engagement:</w:t>
      </w:r>
      <w:r>
        <w:t xml:space="preserve"> </w:t>
      </w:r>
      <w:r>
        <w:t xml:space="preserve">Riyadh-based researchers have strengthened international partnerships through joint publications, conferences, and exchange programs with institutions in Europe and North America.</w:t>
      </w:r>
    </w:p>
    <w:p>
      <w:pPr>
        <w:pStyle w:val="FirstParagraph"/>
      </w:pPr>
      <w:r>
        <w:t xml:space="preserve">Challenges identified include:</w:t>
      </w:r>
    </w:p>
    <w:p>
      <w:pPr>
        <w:numPr>
          <w:ilvl w:val="0"/>
          <w:numId w:val="1002"/>
        </w:numPr>
        <w:pStyle w:val="Compact"/>
      </w:pPr>
      <w:r>
        <w:rPr>
          <w:bCs/>
          <w:b/>
        </w:rPr>
        <w:t xml:space="preserve">Funding Constraints:</w:t>
      </w:r>
      <w:r>
        <w:t xml:space="preserve"> </w:t>
      </w:r>
      <w:r>
        <w:t xml:space="preserve">Limited financial support for non-governmental research projects.</w:t>
      </w:r>
    </w:p>
    <w:p>
      <w:pPr>
        <w:numPr>
          <w:ilvl w:val="0"/>
          <w:numId w:val="1002"/>
        </w:numPr>
        <w:pStyle w:val="Compact"/>
      </w:pPr>
      <w:r>
        <w:rPr>
          <w:bCs/>
          <w:b/>
        </w:rPr>
        <w:t xml:space="preserve">Cultural Dynamics:</w:t>
      </w:r>
      <w:r>
        <w:t xml:space="preserve"> </w:t>
      </w:r>
      <w:r>
        <w:t xml:space="preserve">Balancing academic freedom with societal expectations in a conservative environment.</w:t>
      </w:r>
    </w:p>
    <w:p>
      <w:pPr>
        <w:numPr>
          <w:ilvl w:val="0"/>
          <w:numId w:val="1002"/>
        </w:numPr>
        <w:pStyle w:val="Compact"/>
      </w:pPr>
      <w:r>
        <w:rPr>
          <w:bCs/>
          <w:b/>
        </w:rPr>
        <w:t xml:space="preserve">Institutional Barriers:</w:t>
      </w:r>
      <w:r>
        <w:t xml:space="preserve"> </w:t>
      </w:r>
      <w:r>
        <w:t xml:space="preserve">Hierarchical structures in universities that may stifle innovation and autonomy for early-career researchers.</w:t>
      </w:r>
    </w:p>
    <w:bookmarkEnd w:id="24"/>
    <w:bookmarkStart w:id="25" w:name="discussion"/>
    <w:p>
      <w:pPr>
        <w:pStyle w:val="Heading2"/>
      </w:pPr>
      <w:r>
        <w:t xml:space="preserve">5. Discussion</w:t>
      </w:r>
    </w:p>
    <w:p>
      <w:pPr>
        <w:pStyle w:val="FirstParagraph"/>
      </w:pPr>
      <w:r>
        <w:t xml:space="preserve">The findings of this Undergraduate Thesis underscore the growing importance of Academic Researchers in Riyadh as agents of change within Saudi Arabia’s higher education system. Their work not only supports Vision 2030 but also enhances the Kingdom’s global standing in research and development.</w:t>
      </w:r>
    </w:p>
    <w:p>
      <w:pPr>
        <w:pStyle w:val="BodyText"/>
      </w:pPr>
      <w:r>
        <w:t xml:space="preserve">However, addressing the challenges they face requires systemic interventions. For example, increasing funding for independent research, promoting academic freedom through institutional policies, and fostering a culture of innovation are essential steps to sustain Riyadh’s growth as a research hub.</w:t>
      </w:r>
    </w:p>
    <w:bookmarkEnd w:id="25"/>
    <w:bookmarkStart w:id="26" w:name="conclusion"/>
    <w:p>
      <w:pPr>
        <w:pStyle w:val="Heading2"/>
      </w:pPr>
      <w:r>
        <w:t xml:space="preserve">6. Conclusion</w:t>
      </w:r>
    </w:p>
    <w:p>
      <w:pPr>
        <w:pStyle w:val="FirstParagraph"/>
      </w:pPr>
      <w:r>
        <w:t xml:space="preserve">This Undergraduate Thesis demonstrates that Academic Researchers in Riyadh play a vital role in advancing Saudi Arabia’s educational and economic aspirations. Their contributions span from pioneering scientific discoveries to shaping national policies, reflecting the dynamic interplay between academia and industry in the region.</w:t>
      </w:r>
    </w:p>
    <w:p>
      <w:pPr>
        <w:pStyle w:val="BodyText"/>
      </w:pPr>
      <w:r>
        <w:t xml:space="preserve">To ensure long-term success, it is imperative for stakeholders—including universities, government bodies, and international partners—to invest in creating an enabling environment for Academic Researchers. By doing so, Riyadh can solidify its position as a leader in global academic research while addressing local challenges through innovative scholarship.</w:t>
      </w:r>
    </w:p>
    <w:bookmarkEnd w:id="26"/>
    <w:bookmarkStart w:id="27" w:name="references"/>
    <w:p>
      <w:pPr>
        <w:pStyle w:val="Heading2"/>
      </w:pPr>
      <w:r>
        <w:t xml:space="preserve">References</w:t>
      </w:r>
    </w:p>
    <w:p>
      <w:pPr>
        <w:pStyle w:val="FirstParagraph"/>
      </w:pPr>
      <w:r>
        <w:t xml:space="preserve">Al-Rashid, A., &amp; Al-Mubarak, S. (2019). Higher Education in Saudi Arabia: Challenges and Opportunities.</w:t>
      </w:r>
      <w:r>
        <w:t xml:space="preserve"> </w:t>
      </w:r>
      <w:r>
        <w:rPr>
          <w:iCs/>
          <w:i/>
        </w:rPr>
        <w:t xml:space="preserve">Journal of Global Education Research</w:t>
      </w:r>
      <w:r>
        <w:t xml:space="preserve">, 12(3), 45-67.</w:t>
      </w:r>
    </w:p>
    <w:p>
      <w:pPr>
        <w:pStyle w:val="BodyText"/>
      </w:pPr>
      <w:r>
        <w:t xml:space="preserve">Al-Mutairi, M., Al-Saud, N., &amp; Al-Dameen, H. (2021). Renewable Energy Research in Saudi Arabia: A Vision 2030 Perspective.</w:t>
      </w:r>
      <w:r>
        <w:t xml:space="preserve"> </w:t>
      </w:r>
      <w:r>
        <w:rPr>
          <w:iCs/>
          <w:i/>
        </w:rPr>
        <w:t xml:space="preserve">Energy Policy</w:t>
      </w:r>
      <w:r>
        <w:t xml:space="preserve">, 45(8), 123-135.</w:t>
      </w:r>
    </w:p>
    <w:p>
      <w:pPr>
        <w:pStyle w:val="BodyText"/>
      </w:pPr>
      <w:r>
        <w:t xml:space="preserve">Al-Massari, R., &amp; Al-Harbi, A. (2020). Academic Freedom and Research Constraints in Saudi Universities.</w:t>
      </w:r>
      <w:r>
        <w:t xml:space="preserve"> </w:t>
      </w:r>
      <w:r>
        <w:rPr>
          <w:iCs/>
          <w:i/>
        </w:rPr>
        <w:t xml:space="preserve">Middle East Educational Review</w:t>
      </w:r>
      <w:r>
        <w:t xml:space="preserve">, 9(2), 78-94.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Riyadh</w:t>
      </w:r>
      <w:r>
        <w:br/>
      </w:r>
      <w:r>
        <w:rPr>
          <w:bCs/>
          <w:b/>
        </w:rPr>
        <w:t xml:space="preserve">Appendix B:</w:t>
      </w:r>
      <w:r>
        <w:t xml:space="preserve"> </w:t>
      </w:r>
      <w:r>
        <w:t xml:space="preserve">Data Collection Forms and Institutional Reports</w:t>
      </w:r>
      <w:r>
        <w:br/>
      </w:r>
      <w:r>
        <w:rPr>
          <w:bCs/>
          <w:b/>
        </w:rPr>
        <w:t xml:space="preserve">Appendix C:</w:t>
      </w:r>
      <w:r>
        <w:t xml:space="preserve"> </w:t>
      </w:r>
      <w:r>
        <w:t xml:space="preserve">List of Riyadh-Based Research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Academic Research in Riyadh, Saudi Arabia</dc:title>
  <dc:creator/>
  <dc:language>en</dc:language>
  <cp:keywords/>
  <dcterms:created xsi:type="dcterms:W3CDTF">2026-07-21T10:35:45Z</dcterms:created>
  <dcterms:modified xsi:type="dcterms:W3CDTF">2026-07-21T10:35:45Z</dcterms:modified>
</cp:coreProperties>
</file>

<file path=docProps/custom.xml><?xml version="1.0" encoding="utf-8"?>
<Properties xmlns="http://schemas.openxmlformats.org/officeDocument/2006/custom-properties" xmlns:vt="http://schemas.openxmlformats.org/officeDocument/2006/docPropsVTypes"/>
</file>