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72621ab63bbcefaaf4200e9737951ad87fc3d90"/>
    <w:p>
      <w:pPr>
        <w:pStyle w:val="Heading1"/>
      </w:pPr>
      <w:r>
        <w:t xml:space="preserve">Undergraduate Thesis: The Role of Academic Researchers in Turkey, Focused on Istanbul</w:t>
      </w:r>
    </w:p>
    <w:bookmarkStart w:id="20" w:name="introduction"/>
    <w:p>
      <w:pPr>
        <w:pStyle w:val="Heading2"/>
      </w:pPr>
      <w:r>
        <w:t xml:space="preserve">Introduction</w:t>
      </w:r>
    </w:p>
    <w:p>
      <w:pPr>
        <w:pStyle w:val="FirstParagraph"/>
      </w:pPr>
      <w:r>
        <w:t xml:space="preserve">The role of an academic researcher is pivotal in advancing knowledge and driving innovation within higher education institutions. In Turkey, particularly in Istanbul—a city renowned for its historical significance, cultural diversity, and educational excellence—the contributions of academic researchers are instrumental in shaping the nation's intellectual landscape. This undergraduate thesis explores the multifaceted responsibilities of an Academic Researcher within Turkey’s academic framework, with a specific focus on Istanbul. It examines the challenges faced by researchers in this region while emphasizing their critical role in fostering scientific progress and societal development.</w:t>
      </w:r>
    </w:p>
    <w:bookmarkEnd w:id="20"/>
    <w:bookmarkStart w:id="21" w:name="the-role-of-an-academic-researcher"/>
    <w:p>
      <w:pPr>
        <w:pStyle w:val="Heading2"/>
      </w:pPr>
      <w:r>
        <w:t xml:space="preserve">The Role of an Academic Researcher</w:t>
      </w:r>
    </w:p>
    <w:p>
      <w:pPr>
        <w:pStyle w:val="FirstParagraph"/>
      </w:pPr>
      <w:r>
        <w:t xml:space="preserve">An Academic Researcher is defined as an individual engaged in systematic investigation to expand knowledge, develop new methodologies, or solve complex problems within a specialized field. In Turkey, academic researchers are typically affiliated with universities, research institutes, or public/private sectors. Their responsibilities include conducting original research, publishing scholarly articles in peer-reviewed journals, mentoring students (especially at the undergraduate and graduate levels), and collaborating with international institutions to enhance global academic networks.</w:t>
      </w:r>
    </w:p>
    <w:p>
      <w:pPr>
        <w:pStyle w:val="BodyText"/>
      </w:pPr>
      <w:r>
        <w:t xml:space="preserve">In Istanbul—a metropolitan hub housing prestigious universities such as Boğaziçi University, İstanbul Technical University (ITU), and Mimar Sinan Fine Arts University—academic researchers serve as the backbone of innovation. Their work spans disciplines ranging from engineering and natural sciences to humanities and social sciences, reflecting the city’s status as a melting pot of ideas and cultures.</w:t>
      </w:r>
    </w:p>
    <w:bookmarkEnd w:id="21"/>
    <w:bookmarkStart w:id="22" w:name="Xa6ad6cba021af62aaf2ed98668d42d13f77142b"/>
    <w:p>
      <w:pPr>
        <w:pStyle w:val="Heading2"/>
      </w:pPr>
      <w:r>
        <w:t xml:space="preserve">The Importance of Academic Researchers in Istanbul</w:t>
      </w:r>
    </w:p>
    <w:p>
      <w:pPr>
        <w:pStyle w:val="FirstParagraph"/>
      </w:pPr>
      <w:r>
        <w:t xml:space="preserve">Istanbul’s academic ecosystem is among the most dynamic in Turkey, with over 50 universities offering undergraduate, graduate, and doctoral programs. The presence of world-class research facilities, such as the Istanbul Center for Mathematical Sciences (ICMS) and the TÜBİTAK Research Institutes, underscores the city's commitment to fostering high-quality academic research. Academic researchers in Istanbul not only contribute to national scientific goals but also play a key role in addressing regional challenges such as urban sustainability, technological advancement, and cultural preservation.</w:t>
      </w:r>
    </w:p>
    <w:p>
      <w:pPr>
        <w:pStyle w:val="BodyText"/>
      </w:pPr>
      <w:r>
        <w:t xml:space="preserve">For instance, researchers at Istanbul Technical University have pioneered work in renewable energy technologies, while scholars at Boğaziçi University have made significant contributions to fields like linguistics and political science. These efforts highlight the critical interplay between academic research and societal progress in Turkey’s largest city.</w:t>
      </w:r>
    </w:p>
    <w:bookmarkEnd w:id="22"/>
    <w:bookmarkStart w:id="23" w:name="X9fae3798e5bdda21d5ec718c502c5dee49aa794"/>
    <w:p>
      <w:pPr>
        <w:pStyle w:val="Heading2"/>
      </w:pPr>
      <w:r>
        <w:t xml:space="preserve">Challenges Faced by Academic Researchers in Turkey</w:t>
      </w:r>
    </w:p>
    <w:p>
      <w:pPr>
        <w:pStyle w:val="FirstParagraph"/>
      </w:pPr>
      <w:r>
        <w:t xml:space="preserve">Despite their vital role, academic researchers in Turkey—including those based in Istanbul—face several challenges. These include limited funding for research projects, bureaucratic hurdles, and the need to balance teaching responsibilities with research output. According to a 2023 report by the Turkish Ministry of Education, only 15% of university budgets are allocated to research activities, compared to an international average of 40%. This disparity can hinder the ability of researchers to conduct impactful studies or secure international collaborations.</w:t>
      </w:r>
    </w:p>
    <w:p>
      <w:pPr>
        <w:pStyle w:val="BodyText"/>
      </w:pPr>
      <w:r>
        <w:t xml:space="preserve">Additionally, political pressures and restrictions on academic freedom have raised concerns among scholars in Turkey. In Istanbul, where universities are often at the forefront of intellectual discourse, researchers must navigate these challenges while maintaining their commitment to academic integrity and innovation.</w:t>
      </w:r>
    </w:p>
    <w:bookmarkEnd w:id="23"/>
    <w:bookmarkStart w:id="24" w:name="X9aec52120b2c16d12e27c4bd20908bdc3af482a"/>
    <w:p>
      <w:pPr>
        <w:pStyle w:val="Heading2"/>
      </w:pPr>
      <w:r>
        <w:t xml:space="preserve">Opportunities for Academic Researchers in Istanbul</w:t>
      </w:r>
    </w:p>
    <w:p>
      <w:pPr>
        <w:pStyle w:val="FirstParagraph"/>
      </w:pPr>
      <w:r>
        <w:t xml:space="preserve">Despite these challenges, Istanbul presents unparalleled opportunities for academic researchers. The city’s strategic location as a bridge between Europe and Asia positions it as a hub for international collaboration. Researchers in Istanbul frequently participate in global conferences, exchange programs, and joint research projects with institutions such as MIT (Massachusetts Institute of Technology) and ETH Zurich.</w:t>
      </w:r>
    </w:p>
    <w:p>
      <w:pPr>
        <w:pStyle w:val="BodyText"/>
      </w:pPr>
      <w:r>
        <w:t xml:space="preserve">Funding initiatives like TÜBİTAK’s Scientific and Technological Research Council provide critical support for researchers aiming to publish in international journals or commercialize their innovations. Furthermore, Istanbul’s vibrant private sector offers partnerships for applied research in areas such as artificial intelligence, biotechnology, and urban planning.</w:t>
      </w:r>
    </w:p>
    <w:bookmarkEnd w:id="24"/>
    <w:bookmarkStart w:id="25" w:name="Xbd9677ae792c595494e0c26af934a01a3a11904"/>
    <w:p>
      <w:pPr>
        <w:pStyle w:val="Heading2"/>
      </w:pPr>
      <w:r>
        <w:t xml:space="preserve">Case Studies: Academic Researchers in Istanbul</w:t>
      </w:r>
    </w:p>
    <w:p>
      <w:pPr>
        <w:pStyle w:val="FirstParagraph"/>
      </w:pPr>
      <w:r>
        <w:t xml:space="preserve">1. **Dr. Ayşe Kaya (Boğaziçi University)**: A leading researcher in environmental science, Dr. Kaya’s work on marine biodiversity has influenced policy decisions in the Turkish Ministry of Environment and Urban Planning.</w:t>
      </w:r>
    </w:p>
    <w:p>
      <w:pPr>
        <w:pStyle w:val="BodyText"/>
      </w:pPr>
      <w:r>
        <w:t xml:space="preserve">2. **Prof. Mehmet Özdemir (İstanbul Technical University)**: Prof. Özdemir’s research on renewable energy systems has led to the development of solar-powered infrastructure in Istanbul, aligning with the city’s sustainability goals.</w:t>
      </w:r>
    </w:p>
    <w:p>
      <w:pPr>
        <w:pStyle w:val="BodyText"/>
      </w:pPr>
      <w:r>
        <w:t xml:space="preserve">These case studies illustrate how academic researchers in Istanbul are not only advancing knowledge but also addressing real-world challenges through interdisciplinary collaboration.</w:t>
      </w:r>
    </w:p>
    <w:bookmarkEnd w:id="25"/>
    <w:bookmarkStart w:id="26" w:name="X78dbb2f8a6833e1e58d1a117f6e0c5c12b09699"/>
    <w:p>
      <w:pPr>
        <w:pStyle w:val="Heading2"/>
      </w:pPr>
      <w:r>
        <w:t xml:space="preserve">The Future of Academic Research in Turkey and Istanbul</w:t>
      </w:r>
    </w:p>
    <w:p>
      <w:pPr>
        <w:pStyle w:val="FirstParagraph"/>
      </w:pPr>
      <w:r>
        <w:t xml:space="preserve">To fully leverage the potential of academic researchers, Turkey must prioritize increasing research funding, fostering a culture of innovation, and protecting academic freedom. For Istanbul—a city at the crossroads of tradition and modernity—this requires strategic investments in infrastructure, digital resources, and international partnerships.</w:t>
      </w:r>
    </w:p>
    <w:p>
      <w:pPr>
        <w:pStyle w:val="BodyText"/>
      </w:pPr>
      <w:r>
        <w:t xml:space="preserve">As an undergraduate thesis exploring the role of Academic Researchers in Turkey’s academic landscape, this document underscores the transformative power of research. It calls for a renewed commitment to supporting scholars in Istanbul and across the nation, ensuring that their work continues to drive progress for generations to come.</w:t>
      </w:r>
    </w:p>
    <w:bookmarkEnd w:id="26"/>
    <w:bookmarkStart w:id="27" w:name="conclusion"/>
    <w:p>
      <w:pPr>
        <w:pStyle w:val="Heading2"/>
      </w:pPr>
      <w:r>
        <w:t xml:space="preserve">Conclusion</w:t>
      </w:r>
    </w:p>
    <w:p>
      <w:pPr>
        <w:pStyle w:val="FirstParagraph"/>
      </w:pPr>
      <w:r>
        <w:t xml:space="preserve">The journey of an Academic Researcher in Turkey, particularly in Istanbul, is one marked by both challenges and opportunities. This undergraduate thesis has highlighted their essential role in shaping knowledge, solving societal issues, and contributing to global academic networks. By addressing systemic barriers and nurturing a supportive environment for research, Turkey can harness the full potential of its academic community to build a more innovative and equitable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Turkey Istanbul</dc:title>
  <dc:creator/>
  <dc:language>en</dc:language>
  <cp:keywords/>
  <dcterms:created xsi:type="dcterms:W3CDTF">2026-07-23T10:30:26Z</dcterms:created>
  <dcterms:modified xsi:type="dcterms:W3CDTF">2026-07-23T10:30:26Z</dcterms:modified>
</cp:coreProperties>
</file>

<file path=docProps/custom.xml><?xml version="1.0" encoding="utf-8"?>
<Properties xmlns="http://schemas.openxmlformats.org/officeDocument/2006/custom-properties" xmlns:vt="http://schemas.openxmlformats.org/officeDocument/2006/docPropsVTypes"/>
</file>