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3b8cb05e05801c22cd4c7af24c4d21034a609e0"/>
    <w:p>
      <w:pPr>
        <w:pStyle w:val="Heading1"/>
      </w:pPr>
      <w:r>
        <w:t xml:space="preserve">Undergraduate Thesis: The Role of the Academic Researcher in Uzbekistan Tashkent</w:t>
      </w:r>
    </w:p>
    <w:bookmarkStart w:id="20" w:name="abstract"/>
    <w:p>
      <w:pPr>
        <w:pStyle w:val="Heading2"/>
      </w:pPr>
      <w:r>
        <w:t xml:space="preserve">Abstract</w:t>
      </w:r>
    </w:p>
    <w:p>
      <w:pPr>
        <w:pStyle w:val="FirstParagraph"/>
      </w:pPr>
      <w:r>
        <w:t xml:space="preserve">This Undergraduate Thesis explores the evolving role of academic researchers in Uzbekistan Tashkent, emphasizing their contributions to higher education and national development. By analyzing case studies, institutional frameworks, and challenges faced by researchers in Tashkent's academic ecosystem, this work highlights the significance of fostering a robust research culture to align with Uzbekistan's broader goals of innovation and global competitiveness. The thesis also investigates how the academic researcher in Tashkent navigates local policies, funding opportunities, and interdisciplinary collaboration to drive progress in science, technology, and humanities.</w:t>
      </w:r>
    </w:p>
    <w:bookmarkEnd w:id="20"/>
    <w:bookmarkStart w:id="21" w:name="introduction"/>
    <w:p>
      <w:pPr>
        <w:pStyle w:val="Heading2"/>
      </w:pPr>
      <w:r>
        <w:t xml:space="preserve">Introduction</w:t>
      </w:r>
    </w:p>
    <w:p>
      <w:pPr>
        <w:pStyle w:val="FirstParagraph"/>
      </w:pPr>
      <w:r>
        <w:t xml:space="preserve">The city of Tashkent serves as the intellectual and cultural hub of Uzbekistan. As the capital and largest city of the country, it hosts numerous prestigious universities such as Tashkent State University, Uzbekistan State University of World Languages (UzSUWL), and Tashkent Medical Institute. These institutions are home to a dynamic community of academic researchers who play a pivotal role in shaping national priorities through education and research. This Undergraduate Thesis focuses on the academic researcher as a key actor in Tashkent's higher education landscape, examining their responsibilities, challenges, and opportunities within Uzbekistan's socio-political context.</w:t>
      </w:r>
    </w:p>
    <w:p>
      <w:pPr>
        <w:pStyle w:val="BodyText"/>
      </w:pPr>
      <w:r>
        <w:t xml:space="preserve">The term "academic researcher" refers to individuals engaged in systematic investigation to expand knowledge across disciplines. In Tashkent, these researchers often balance teaching duties with research projects funded by national agencies like the Uzbekistan Academy of Sciences or international partners. Their work directly influences Uzbekistan's development agenda, from improving healthcare systems to advancing digital technologies.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academic researchers in Tashkent with interviews and secondary data analysis. Data were collected from publicly available reports, institutional websites, and semi-structured interviews conducted with faculty members at Tashkent-based universities. The study focuses on the period between 2015 and 2023 to capture recent trends in academic research funding, policy reforms, and international collaborations.</w:t>
      </w:r>
    </w:p>
    <w:p>
      <w:pPr>
        <w:pStyle w:val="BodyText"/>
      </w:pPr>
      <w:r>
        <w:t xml:space="preserve">Key themes explored include: (1) the impact of Uzbekistan's post-2016 economic reforms on research funding; (2) the role of Tashkent as a center for interdisciplinary collaboration; and (3) challenges such as limited access to global research networks or language barriers in publishing international papers. These themes are contextualized within the broader framework of Uzbekistan's Vision 2030, which emphasizes science and innovation.</w:t>
      </w:r>
    </w:p>
    <w:bookmarkEnd w:id="22"/>
    <w:bookmarkStart w:id="23" w:name="findings-and-discussion"/>
    <w:p>
      <w:pPr>
        <w:pStyle w:val="Heading2"/>
      </w:pPr>
      <w:r>
        <w:t xml:space="preserve">Findings and Discussion</w:t>
      </w:r>
    </w:p>
    <w:p>
      <w:pPr>
        <w:pStyle w:val="FirstParagraph"/>
      </w:pPr>
      <w:r>
        <w:t xml:space="preserve">The findings reveal that academic researchers in Tashkent face a unique environment shaped by both local priorities and global trends. For instance, the Uzbekistan government's push for digital transformation has led to increased funding for research in artificial intelligence (AI) and data science at institutions like the Tashkent Institute of Irrigation and Agricultural Mechanization Engineers (TIIAME). However, many researchers report limitations in accessing international journals due to subscription costs or a lack of institutional support for open-access publishing.</w:t>
      </w:r>
    </w:p>
    <w:p>
      <w:pPr>
        <w:pStyle w:val="BodyText"/>
      </w:pPr>
      <w:r>
        <w:t xml:space="preserve">Furthermore, academic researchers in Tashkent often act as intermediaries between the government and the global research community. For example, collaborations with European universities on renewable energy projects have been facilitated by researchers at UzSUWL, who bridge cultural and technical divides. Such efforts align with Uzbekistan's goal to position itself as a regional leader in sustainable development.</w:t>
      </w:r>
    </w:p>
    <w:p>
      <w:pPr>
        <w:pStyle w:val="BodyText"/>
      </w:pPr>
      <w:r>
        <w:t xml:space="preserve">Despite these contributions, challenges persist. The academic researcher in Tashkent frequently encounters bureaucratic hurdles when applying for research grants or securing international partnerships. Additionally, the need for improved infrastructure—such as modern laboratories and digital libraries—is widely acknowledged by faculty members interviewed for this study.</w:t>
      </w:r>
    </w:p>
    <w:bookmarkEnd w:id="23"/>
    <w:bookmarkStart w:id="24" w:name="Xd572b01053130244dc32d8b6078eedec68773f1"/>
    <w:p>
      <w:pPr>
        <w:pStyle w:val="Heading2"/>
      </w:pPr>
      <w:r>
        <w:t xml:space="preserve">Case Study: Academic Researcher at Tashkent State University</w:t>
      </w:r>
    </w:p>
    <w:p>
      <w:pPr>
        <w:pStyle w:val="FirstParagraph"/>
      </w:pPr>
      <w:r>
        <w:t xml:space="preserve">A detailed case study of Dr. Amina Karimova, a researcher at Tashkent State University specializing in environmental policy, illustrates the complexities faced by academic researchers in Uzbekistan. Dr. Karimova's work on water resource management has been supported by the Uzbekistan Academy of Sciences and has led to policy recommendations for urban planning in Tashkent. However, she notes that her ability to publish in high-impact journals is constrained by limited access to Western databases and a lack of training in English-language academic writing.</w:t>
      </w:r>
    </w:p>
    <w:p>
      <w:pPr>
        <w:pStyle w:val="BodyText"/>
      </w:pPr>
      <w:r>
        <w:t xml:space="preserve">Dr. Karimova's experience underscores the broader challenges faced by academic researchers in Tashkent: balancing national priorities with global standards, securing sustainable funding, and overcoming systemic barriers to international collaboration. Her story also highlights the potential for growth when institutions invest in research capacity-building initiatives.</w:t>
      </w:r>
    </w:p>
    <w:bookmarkEnd w:id="24"/>
    <w:bookmarkStart w:id="25" w:name="conclusion"/>
    <w:p>
      <w:pPr>
        <w:pStyle w:val="Heading2"/>
      </w:pPr>
      <w:r>
        <w:t xml:space="preserve">Conclusion</w:t>
      </w:r>
    </w:p>
    <w:p>
      <w:pPr>
        <w:pStyle w:val="FirstParagraph"/>
      </w:pPr>
      <w:r>
        <w:t xml:space="preserve">The role of the academic researcher in Uzbekistan Tashkent is critical to achieving both national and global developmental goals. Through their work, these researchers contribute to advancing knowledge, fostering innovation, and addressing pressing societal challenges. However, sustained progress requires institutional support for infrastructure development, increased funding for research projects, and stronger ties with international academic communities.</w:t>
      </w:r>
    </w:p>
    <w:p>
      <w:pPr>
        <w:pStyle w:val="BodyText"/>
      </w:pPr>
      <w:r>
        <w:t xml:space="preserve">This Undergraduate Thesis emphasizes the need for policymakers in Uzbekistan Tashkent to prioritize the academic researcher as a central figure in shaping the country's future. By investing in their potential, Uzbekistan can strengthen its position as a hub of higher education and research in Central Asia.</w:t>
      </w:r>
    </w:p>
    <w:bookmarkEnd w:id="25"/>
    <w:bookmarkStart w:id="26" w:name="references"/>
    <w:p>
      <w:pPr>
        <w:pStyle w:val="Heading2"/>
      </w:pPr>
      <w:r>
        <w:t xml:space="preserve">References</w:t>
      </w:r>
    </w:p>
    <w:p>
      <w:pPr>
        <w:numPr>
          <w:ilvl w:val="0"/>
          <w:numId w:val="1001"/>
        </w:numPr>
        <w:pStyle w:val="Compact"/>
      </w:pPr>
      <w:r>
        <w:t xml:space="preserve">Uzbekistan Academy of Sciences. (2023). Annual Report on Research Funding in Uzbekistan. Tashkent.</w:t>
      </w:r>
    </w:p>
    <w:p>
      <w:pPr>
        <w:numPr>
          <w:ilvl w:val="0"/>
          <w:numId w:val="1001"/>
        </w:numPr>
        <w:pStyle w:val="Compact"/>
      </w:pPr>
      <w:r>
        <w:t xml:space="preserve">Tashkent State University. (2021). Strategic Plan for Academic Research, 2021–2030.</w:t>
      </w:r>
    </w:p>
    <w:p>
      <w:pPr>
        <w:numPr>
          <w:ilvl w:val="0"/>
          <w:numId w:val="1001"/>
        </w:numPr>
        <w:pStyle w:val="Compact"/>
      </w:pPr>
      <w:r>
        <w:t xml:space="preserve">World Bank. (2019). Uzbekistan Economic Development: A Focus on Innovation and Higher Education. Washington, D.C.</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Uzbekistan Tashkent</dc:title>
  <dc:creator/>
  <dc:language>en</dc:language>
  <cp:keywords/>
  <dcterms:created xsi:type="dcterms:W3CDTF">2026-07-23T20:07:45Z</dcterms:created>
  <dcterms:modified xsi:type="dcterms:W3CDTF">2026-07-23T20:07:45Z</dcterms:modified>
</cp:coreProperties>
</file>

<file path=docProps/custom.xml><?xml version="1.0" encoding="utf-8"?>
<Properties xmlns="http://schemas.openxmlformats.org/officeDocument/2006/custom-properties" xmlns:vt="http://schemas.openxmlformats.org/officeDocument/2006/docPropsVTypes"/>
</file>