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571dc7e42777a03aab7163a55e091c35a70dba1"/>
    <w:p>
      <w:pPr>
        <w:pStyle w:val="Heading1"/>
      </w:pPr>
      <w:r>
        <w:t xml:space="preserve">Undergraduate Thesis: The Role of an Accountant in Belgium Brussels</w:t>
      </w:r>
    </w:p>
    <w:bookmarkStart w:id="20" w:name="abstract"/>
    <w:p>
      <w:pPr>
        <w:pStyle w:val="Heading2"/>
      </w:pPr>
      <w:r>
        <w:t xml:space="preserve">Abstract</w:t>
      </w:r>
    </w:p>
    <w:p>
      <w:pPr>
        <w:pStyle w:val="FirstParagraph"/>
      </w:pPr>
      <w:r>
        <w:t xml:space="preserve">This undergraduate thesis explores the critical role of an accountant in the context of Belgium Brussels, a region known for its complex regulatory environment and multilingual business landscape. By analyzing the legal framework, tax policies, and professional responsibilities of accountants in this region, this study highlights how their expertise supports businesses in navigating local and EU regulations. The thesis also examines challenges faced by accountants in Brussels and proposes strategies to enhance their effectiveness in a dynamic economic environment.</w:t>
      </w:r>
    </w:p>
    <w:bookmarkEnd w:id="20"/>
    <w:bookmarkStart w:id="21" w:name="introduction"/>
    <w:p>
      <w:pPr>
        <w:pStyle w:val="Heading2"/>
      </w:pPr>
      <w:r>
        <w:t xml:space="preserve">Introduction</w:t>
      </w:r>
    </w:p>
    <w:p>
      <w:pPr>
        <w:pStyle w:val="FirstParagraph"/>
      </w:pPr>
      <w:r>
        <w:t xml:space="preserve">Belgium Brussels, as the de facto capital of the European Union, is a hub for international business, diplomacy, and multilingual activity. This unique position demands that professionals in every field—particularly accountants—possess not only technical expertise but also cultural and regulatory adaptability. An accountant in Belgium Brussels plays a pivotal role in ensuring compliance with national laws, EU directives, and the specific needs of diverse client bases. This thesis investigates how the responsibilities of an accountant are shaped by the legal, economic, and social characteristics of Belgium Brussels.</w:t>
      </w:r>
    </w:p>
    <w:bookmarkEnd w:id="21"/>
    <w:bookmarkStart w:id="22" w:name="legal-and-regulatory-framework"/>
    <w:p>
      <w:pPr>
        <w:pStyle w:val="Heading2"/>
      </w:pPr>
      <w:r>
        <w:t xml:space="preserve">Legal and Regulatory Framework</w:t>
      </w:r>
    </w:p>
    <w:p>
      <w:pPr>
        <w:pStyle w:val="FirstParagraph"/>
      </w:pPr>
      <w:r>
        <w:t xml:space="preserve">The accounting profession in Belgium is governed by national legislation such as the</w:t>
      </w:r>
      <w:r>
        <w:t xml:space="preserve"> </w:t>
      </w:r>
      <w:r>
        <w:rPr>
          <w:iCs/>
          <w:i/>
        </w:rPr>
        <w:t xml:space="preserve">Loi sur les Comptes Annuels et la Gestion des Entreprises</w:t>
      </w:r>
      <w:r>
        <w:t xml:space="preserve"> </w:t>
      </w:r>
      <w:r>
        <w:t xml:space="preserve">(Law on Annual Accounts and Corporate Governance) and EU directives like the Eighth Company Law Directive. In Brussels, accountants must also adhere to additional municipal regulations related to local taxes, VAT compliance, and financial reporting standards. The</w:t>
      </w:r>
      <w:r>
        <w:t xml:space="preserve"> </w:t>
      </w:r>
      <w:r>
        <w:rPr>
          <w:iCs/>
          <w:i/>
        </w:rPr>
        <w:t xml:space="preserve">Service Public Fédéral des Finances</w:t>
      </w:r>
      <w:r>
        <w:t xml:space="preserve"> </w:t>
      </w:r>
      <w:r>
        <w:t xml:space="preserve">(SPF Finances) oversees tax administration, while professional organizations such as the</w:t>
      </w:r>
      <w:r>
        <w:t xml:space="preserve"> </w:t>
      </w:r>
      <w:r>
        <w:rPr>
          <w:iCs/>
          <w:i/>
        </w:rPr>
        <w:t xml:space="preserve">Fédération des Comptables Belges</w:t>
      </w:r>
      <w:r>
        <w:t xml:space="preserve"> </w:t>
      </w:r>
      <w:r>
        <w:t xml:space="preserve">provide guidance on ethical practices.</w:t>
      </w:r>
    </w:p>
    <w:p>
      <w:pPr>
        <w:pStyle w:val="BodyText"/>
      </w:pPr>
      <w:r>
        <w:t xml:space="preserve">A key aspect of an accountant’s role in Brussels is ensuring compliance with Belgium’s dual VAT system. The region operates under a 21% standard VAT rate, but businesses must also consider reduced rates for specific services (e.g., 12% for food and 6% for books). Additionally, the</w:t>
      </w:r>
      <w:r>
        <w:t xml:space="preserve"> </w:t>
      </w:r>
      <w:r>
        <w:rPr>
          <w:iCs/>
          <w:i/>
        </w:rPr>
        <w:t xml:space="preserve">Register Tax</w:t>
      </w:r>
      <w:r>
        <w:t xml:space="preserve">, which applies to immovable property in Brussels, requires accountants to accurately assess and report these obligations.</w:t>
      </w:r>
    </w:p>
    <w:bookmarkEnd w:id="22"/>
    <w:bookmarkStart w:id="23" w:name="X309d06278a24a76806993d29de143f184b6f4f2"/>
    <w:p>
      <w:pPr>
        <w:pStyle w:val="Heading2"/>
      </w:pPr>
      <w:r>
        <w:t xml:space="preserve">Professional Responsibilities of an Accountant in Belgium Brussels</w:t>
      </w:r>
    </w:p>
    <w:p>
      <w:pPr>
        <w:pStyle w:val="FirstParagraph"/>
      </w:pPr>
      <w:r>
        <w:t xml:space="preserve">The duties of an accountant in Belgium Brussels extend beyond basic bookkeeping. They include:</w:t>
      </w:r>
    </w:p>
    <w:p>
      <w:pPr>
        <w:numPr>
          <w:ilvl w:val="0"/>
          <w:numId w:val="1001"/>
        </w:numPr>
        <w:pStyle w:val="Compact"/>
      </w:pPr>
      <w:r>
        <w:rPr>
          <w:bCs/>
          <w:b/>
        </w:rPr>
        <w:t xml:space="preserve">Tax Preparation and Advisory Services:</w:t>
      </w:r>
      <w:r>
        <w:t xml:space="preserve"> </w:t>
      </w:r>
      <w:r>
        <w:t xml:space="preserve">Assisting individuals and businesses with income tax, corporate tax, and social security contributions.</w:t>
      </w:r>
    </w:p>
    <w:p>
      <w:pPr>
        <w:numPr>
          <w:ilvl w:val="0"/>
          <w:numId w:val="1001"/>
        </w:numPr>
        <w:pStyle w:val="Compact"/>
      </w:pPr>
      <w:r>
        <w:rPr>
          <w:bCs/>
          <w:b/>
        </w:rPr>
        <w:t xml:space="preserve">Financial Reporting:</w:t>
      </w:r>
      <w:r>
        <w:t xml:space="preserve"> </w:t>
      </w:r>
      <w:r>
        <w:t xml:space="preserve">Preparing annual accounts in accordance with International Financial Reporting Standards (IFRS) or Belgian Generally Accepted Accounting Principles (GAAP).</w:t>
      </w:r>
    </w:p>
    <w:p>
      <w:pPr>
        <w:numPr>
          <w:ilvl w:val="0"/>
          <w:numId w:val="1001"/>
        </w:numPr>
        <w:pStyle w:val="Compact"/>
      </w:pPr>
      <w:r>
        <w:rPr>
          <w:bCs/>
          <w:b/>
        </w:rPr>
        <w:t xml:space="preserve">Audit and Compliance:</w:t>
      </w:r>
      <w:r>
        <w:t xml:space="preserve"> </w:t>
      </w:r>
      <w:r>
        <w:t xml:space="preserve">Conducting internal audits and ensuring adherence to legal requirements, including anti-money laundering laws.</w:t>
      </w:r>
    </w:p>
    <w:p>
      <w:pPr>
        <w:numPr>
          <w:ilvl w:val="0"/>
          <w:numId w:val="1001"/>
        </w:numPr>
        <w:pStyle w:val="Compact"/>
      </w:pPr>
      <w:r>
        <w:rPr>
          <w:bCs/>
          <w:b/>
        </w:rPr>
        <w:t xml:space="preserve">Consultation for Multinational Clients:</w:t>
      </w:r>
      <w:r>
        <w:t xml:space="preserve"> </w:t>
      </w:r>
      <w:r>
        <w:t xml:space="preserve">Navigating the complexities of EU cross-border transactions, transfer pricing, and double taxation agreements.</w:t>
      </w:r>
    </w:p>
    <w:p>
      <w:pPr>
        <w:pStyle w:val="FirstParagraph"/>
      </w:pPr>
      <w:r>
        <w:t xml:space="preserve">In a multilingual region like Brussels, accountants must also communicate effectively in French, Dutch (Flemish), and English. This requires cultural sensitivity when advising clients from different linguistic backgrounds.</w:t>
      </w:r>
    </w:p>
    <w:bookmarkEnd w:id="23"/>
    <w:bookmarkStart w:id="24" w:name="X58d14c60edf734a7ec9f94eb0a199b279f85613"/>
    <w:p>
      <w:pPr>
        <w:pStyle w:val="Heading2"/>
      </w:pPr>
      <w:r>
        <w:t xml:space="preserve">Case Study: Accounting Practices in a Small Business in Brussels</w:t>
      </w:r>
    </w:p>
    <w:p>
      <w:pPr>
        <w:pStyle w:val="FirstParagraph"/>
      </w:pPr>
      <w:r>
        <w:t xml:space="preserve">To illustrate the practical application of accounting principles in Belgium Brussels, consider a hypothetical case study of a small café operating in the city center. The accountant for this business must manage:</w:t>
      </w:r>
    </w:p>
    <w:p>
      <w:pPr>
        <w:numPr>
          <w:ilvl w:val="0"/>
          <w:numId w:val="1002"/>
        </w:numPr>
        <w:pStyle w:val="Compact"/>
      </w:pPr>
      <w:r>
        <w:t xml:space="preserve">Monthly VAT declarations to SPF Finances.</w:t>
      </w:r>
    </w:p>
    <w:p>
      <w:pPr>
        <w:numPr>
          <w:ilvl w:val="0"/>
          <w:numId w:val="1002"/>
        </w:numPr>
        <w:pStyle w:val="Compact"/>
      </w:pPr>
      <w:r>
        <w:t xml:space="preserve">Calculating and paying social security contributions for employees under Belgium’s</w:t>
      </w:r>
      <w:r>
        <w:t xml:space="preserve"> </w:t>
      </w:r>
      <w:r>
        <w:rPr>
          <w:iCs/>
          <w:i/>
        </w:rPr>
        <w:t xml:space="preserve">Caisse de Sécurité Sociale</w:t>
      </w:r>
      <w:r>
        <w:t xml:space="preserve">.</w:t>
      </w:r>
    </w:p>
    <w:p>
      <w:pPr>
        <w:numPr>
          <w:ilvl w:val="0"/>
          <w:numId w:val="1002"/>
        </w:numPr>
        <w:pStyle w:val="Compact"/>
      </w:pPr>
      <w:r>
        <w:t xml:space="preserve">Preparing financial statements for a potential investor, ensuring compliance with both IFRS and local reporting standards.</w:t>
      </w:r>
    </w:p>
    <w:p>
      <w:pPr>
        <w:pStyle w:val="FirstParagraph"/>
      </w:pPr>
      <w:r>
        <w:t xml:space="preserve">The accountant also advises the café owner on cost-saving strategies, such as optimizing inventory management or leveraging Brussels-specific grants for small businesses. This example underscores the multifaceted role of accountants in supporting local enterprises.</w:t>
      </w:r>
    </w:p>
    <w:bookmarkEnd w:id="24"/>
    <w:bookmarkStart w:id="25" w:name="X817c807b068b253b8286aa35dc939278b938c1a"/>
    <w:p>
      <w:pPr>
        <w:pStyle w:val="Heading2"/>
      </w:pPr>
      <w:r>
        <w:t xml:space="preserve">Challenges Faced by Accountants in Belgium Brussels</w:t>
      </w:r>
    </w:p>
    <w:p>
      <w:pPr>
        <w:pStyle w:val="FirstParagraph"/>
      </w:pPr>
      <w:r>
        <w:t xml:space="preserve">Despite their critical role, accountants in Belgium Brussels encounter unique challenges:</w:t>
      </w:r>
    </w:p>
    <w:p>
      <w:pPr>
        <w:numPr>
          <w:ilvl w:val="0"/>
          <w:numId w:val="1003"/>
        </w:numPr>
        <w:pStyle w:val="Compact"/>
      </w:pPr>
      <w:r>
        <w:rPr>
          <w:bCs/>
          <w:b/>
        </w:rPr>
        <w:t xml:space="preserve">Regulatory Complexity:</w:t>
      </w:r>
      <w:r>
        <w:t xml:space="preserve"> </w:t>
      </w:r>
      <w:r>
        <w:t xml:space="preserve">Keeping up with frequent changes to EU and national legislation requires continuous professional development.</w:t>
      </w:r>
    </w:p>
    <w:p>
      <w:pPr>
        <w:numPr>
          <w:ilvl w:val="0"/>
          <w:numId w:val="1003"/>
        </w:numPr>
        <w:pStyle w:val="Compact"/>
      </w:pPr>
      <w:r>
        <w:rPr>
          <w:bCs/>
          <w:b/>
        </w:rPr>
        <w:t xml:space="preserve">Multilingual Demands:</w:t>
      </w:r>
      <w:r>
        <w:t xml:space="preserve"> </w:t>
      </w:r>
      <w:r>
        <w:t xml:space="preserve">Providing accurate services in French, Dutch, and English can be resource-intensive for smaller firms.</w:t>
      </w:r>
    </w:p>
    <w:p>
      <w:pPr>
        <w:numPr>
          <w:ilvl w:val="0"/>
          <w:numId w:val="1003"/>
        </w:numPr>
        <w:pStyle w:val="Compact"/>
      </w:pPr>
      <w:r>
        <w:rPr>
          <w:bCs/>
          <w:b/>
        </w:rPr>
        <w:t xml:space="preserve">Taxation Disparities:</w:t>
      </w:r>
      <w:r>
        <w:t xml:space="preserve"> </w:t>
      </w:r>
      <w:r>
        <w:t xml:space="preserve">The coexistence of federal, regional, and municipal tax systems creates potential for errors if not carefully managed.</w:t>
      </w:r>
    </w:p>
    <w:p>
      <w:pPr>
        <w:pStyle w:val="FirstParagraph"/>
      </w:pPr>
      <w:r>
        <w:t xml:space="preserve">Additionally, the rise of digital accounting tools has forced professionals to adapt to new technologies while maintaining data security in compliance with the General Data Protection Regulation (GDPR).</w:t>
      </w:r>
    </w:p>
    <w:bookmarkEnd w:id="25"/>
    <w:bookmarkStart w:id="26" w:name="X394ee251c4809a478fc60e34f8451fd7ddb0453"/>
    <w:p>
      <w:pPr>
        <w:pStyle w:val="Heading2"/>
      </w:pPr>
      <w:r>
        <w:t xml:space="preserve">Strategies for Enhancing Accountant Effectiveness</w:t>
      </w:r>
    </w:p>
    <w:p>
      <w:pPr>
        <w:pStyle w:val="FirstParagraph"/>
      </w:pPr>
      <w:r>
        <w:t xml:space="preserve">To address these challenges, accountants in Belgium Brussels can adopt the following strategies:</w:t>
      </w:r>
    </w:p>
    <w:p>
      <w:pPr>
        <w:numPr>
          <w:ilvl w:val="0"/>
          <w:numId w:val="1004"/>
        </w:numPr>
        <w:pStyle w:val="Compact"/>
      </w:pPr>
      <w:r>
        <w:t xml:space="preserve">Participate in ongoing training programs offered by professional bodies like the Fédération des Comptables Belges.</w:t>
      </w:r>
    </w:p>
    <w:p>
      <w:pPr>
        <w:numPr>
          <w:ilvl w:val="0"/>
          <w:numId w:val="1004"/>
        </w:numPr>
        <w:pStyle w:val="Compact"/>
      </w:pPr>
      <w:r>
        <w:t xml:space="preserve">Leverage multilingual software solutions and hire bilingual staff to improve client communication.</w:t>
      </w:r>
    </w:p>
    <w:p>
      <w:pPr>
        <w:numPr>
          <w:ilvl w:val="0"/>
          <w:numId w:val="1004"/>
        </w:numPr>
        <w:pStyle w:val="Compact"/>
      </w:pPr>
      <w:r>
        <w:t xml:space="preserve">Collaborate with tax consultants and legal experts to ensure compliance with evolving regulations.</w:t>
      </w:r>
    </w:p>
    <w:bookmarkEnd w:id="26"/>
    <w:bookmarkStart w:id="27" w:name="conclusion"/>
    <w:p>
      <w:pPr>
        <w:pStyle w:val="Heading2"/>
      </w:pPr>
      <w:r>
        <w:t xml:space="preserve">Conclusion</w:t>
      </w:r>
    </w:p>
    <w:p>
      <w:pPr>
        <w:pStyle w:val="FirstParagraph"/>
      </w:pPr>
      <w:r>
        <w:t xml:space="preserve">In conclusion, the role of an accountant in Belgium Brussels is indispensable due to the region’s regulatory complexity, multilingual environment, and position within the EU. Their expertise ensures that businesses—ranging from small cafés to multinational corporations—can operate legally and efficiently. As the economic landscape continues to evolve, accountants must remain adaptable, technologically proficient, and culturally aware to meet the demands of this dynamic region. This undergraduate thesis underscores the importance of accounting as a cornerstone profession in Belgium Brussels and highlights pathways for future innovation in the field.</w:t>
      </w:r>
    </w:p>
    <w:bookmarkEnd w:id="27"/>
    <w:bookmarkStart w:id="28" w:name="references"/>
    <w:p>
      <w:pPr>
        <w:pStyle w:val="Heading2"/>
      </w:pPr>
      <w:r>
        <w:t xml:space="preserve">References</w:t>
      </w:r>
    </w:p>
    <w:p>
      <w:pPr>
        <w:pStyle w:val="FirstParagraph"/>
      </w:pPr>
      <w:r>
        <w:rPr>
          <w:iCs/>
          <w:i/>
        </w:rPr>
        <w:t xml:space="preserve">Loi sur les Comptes Annuels et la Gestion des Entreprises</w:t>
      </w:r>
      <w:r>
        <w:t xml:space="preserve"> </w:t>
      </w:r>
      <w:r>
        <w:t xml:space="preserve">(Belgium, 2019).</w:t>
      </w:r>
      <w:r>
        <w:br/>
      </w:r>
      <w:r>
        <w:t xml:space="preserve">European Commission. "VAT in the EU." https://ec.europa.eu/taxation_customs.</w:t>
      </w:r>
      <w:r>
        <w:br/>
      </w:r>
      <w:r>
        <w:t xml:space="preserve">SPF Finances. "Tax Guide for Businesses in Brussels" (2023).</w:t>
      </w:r>
      <w:r>
        <w:br/>
      </w:r>
      <w:r>
        <w:t xml:space="preserve">Fédération des Comptables Belges. "Professional Standards and Ethics"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Belgium Brussels</dc:title>
  <dc:creator/>
  <dc:language>en</dc:language>
  <cp:keywords/>
  <dcterms:created xsi:type="dcterms:W3CDTF">2026-07-23T00:58:44Z</dcterms:created>
  <dcterms:modified xsi:type="dcterms:W3CDTF">2026-07-23T00:58:44Z</dcterms:modified>
</cp:coreProperties>
</file>

<file path=docProps/custom.xml><?xml version="1.0" encoding="utf-8"?>
<Properties xmlns="http://schemas.openxmlformats.org/officeDocument/2006/custom-properties" xmlns:vt="http://schemas.openxmlformats.org/officeDocument/2006/docPropsVTypes"/>
</file>