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d0be088cbb2245d2a7d8aa2d6a0f681a489484e"/>
    <w:p>
      <w:pPr>
        <w:pStyle w:val="Heading1"/>
      </w:pPr>
      <w:r>
        <w:t xml:space="preserve">Undergraduate Thesis: The Role of Accountants in China Beijing</w:t>
      </w:r>
    </w:p>
    <w:bookmarkStart w:id="20" w:name="abstract"/>
    <w:p>
      <w:pPr>
        <w:pStyle w:val="Heading2"/>
      </w:pPr>
      <w:r>
        <w:t xml:space="preserve">Abstract</w:t>
      </w:r>
    </w:p>
    <w:p>
      <w:pPr>
        <w:pStyle w:val="FirstParagraph"/>
      </w:pPr>
      <w:r>
        <w:t xml:space="preserve">This Undergraduate Thesis explores the critical role of accountants in the economic and regulatory landscape of China, with a specific focus on Beijing. As a global financial hub, Beijing presents unique challenges and opportunities for accountants navigating China's rapidly evolving market. The study examines the responsibilities, ethical considerations, and technological adaptations required of professionals in this field, emphasizing their contribution to sustaining Beijing's status as a leading economic center in Asia.</w:t>
      </w:r>
    </w:p>
    <w:bookmarkEnd w:id="20"/>
    <w:bookmarkStart w:id="21" w:name="introduction"/>
    <w:p>
      <w:pPr>
        <w:pStyle w:val="Heading2"/>
      </w:pPr>
      <w:r>
        <w:t xml:space="preserve">Introduction</w:t>
      </w:r>
    </w:p>
    <w:p>
      <w:pPr>
        <w:pStyle w:val="FirstParagraph"/>
      </w:pPr>
      <w:r>
        <w:t xml:space="preserve">The role of an accountant is indispensable in ensuring financial transparency, compliance with regulations, and strategic decision-making for businesses. In China, where the economy is deeply integrated into global markets yet governed by distinct regulatory frameworks, accountants serve as vital intermediaries between enterprises and policymakers. Beijing, as the capital of China and a center for finance, technology, and governance, offers a dynamic environment that demands specialized expertise from accountants. This thesis investigates how professionals in this field adapt to the unique socio-economic conditions of Beijing while upholding international standards.</w:t>
      </w:r>
    </w:p>
    <w:bookmarkEnd w:id="21"/>
    <w:bookmarkStart w:id="22" w:name="literature-review"/>
    <w:p>
      <w:pPr>
        <w:pStyle w:val="Heading2"/>
      </w:pPr>
      <w:r>
        <w:t xml:space="preserve">Literature Review</w:t>
      </w:r>
    </w:p>
    <w:p>
      <w:pPr>
        <w:pStyle w:val="FirstParagraph"/>
      </w:pPr>
      <w:r>
        <w:t xml:space="preserve">Accounting practices in China have undergone significant transformation since the economic reforms of 1978, with a growing emphasis on aligning domestic regulations with global standards (Zhang, 2015). However, the dual application of Chinese Generally Accepted Accounting Principles (GAAP) and International Financial Reporting Standards (IFRS) creates complexities for accountants operating in Beijing. Studies highlight challenges such as regulatory ambiguity, tax compliance requirements for multinational corporations, and the need for cross-cultural communication skills (Li &amp; Wang, 2018). Furthermore, the rise of digital technologies like AI-driven accounting software has reshaped job roles in Beijing's finance sector.</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accounting firms in Beijing with interviews from professionals. Data was collected through semi-structured interviews with 15 accountants working in both local and multinational organizations, as well as analysis of policy documents from the Chinese Ministry of Finance. The study focuses on the period between 2018 and 2023 to capture recent developments in accounting practices under Beijing's regulatory environment.</w:t>
      </w:r>
    </w:p>
    <w:bookmarkEnd w:id="23"/>
    <w:bookmarkStart w:id="27" w:name="findings"/>
    <w:p>
      <w:pPr>
        <w:pStyle w:val="Heading2"/>
      </w:pPr>
      <w:r>
        <w:t xml:space="preserve">Findings</w:t>
      </w:r>
    </w:p>
    <w:bookmarkStart w:id="24" w:name="regulatory-compliance-in-beijing"/>
    <w:p>
      <w:pPr>
        <w:pStyle w:val="Heading3"/>
      </w:pPr>
      <w:r>
        <w:t xml:space="preserve">1. Regulatory Compliance in Beijing</w:t>
      </w:r>
    </w:p>
    <w:p>
      <w:pPr>
        <w:pStyle w:val="FirstParagraph"/>
      </w:pPr>
      <w:r>
        <w:t xml:space="preserve">Accountants in Beijing must navigate a complex web of local, national, and international regulations. For instance, the Value-Added Tax (VAT) reform implemented in 2019 required significant adjustments to accounting systems for small and medium-sized enterprises (SMEs). Additionally, Beijing's status as a Special Economic Zone necessitates adherence to stricter auditing standards compared to other regions of China.</w:t>
      </w:r>
    </w:p>
    <w:bookmarkEnd w:id="24"/>
    <w:bookmarkStart w:id="25" w:name="ethical-challenges"/>
    <w:p>
      <w:pPr>
        <w:pStyle w:val="Heading3"/>
      </w:pPr>
      <w:r>
        <w:t xml:space="preserve">2. Ethical Challenges</w:t>
      </w:r>
    </w:p>
    <w:p>
      <w:pPr>
        <w:pStyle w:val="FirstParagraph"/>
      </w:pPr>
      <w:r>
        <w:t xml:space="preserve">Ethical dilemmas, such as balancing corporate interests with regulatory obligations, are prevalent in Beijing. A case study of a multinational firm revealed that accountants often face pressure to manipulate financial data for tax optimization while ensuring compliance with Chinese laws. This highlights the need for robust ethical training tailored to China's context.</w:t>
      </w:r>
    </w:p>
    <w:bookmarkEnd w:id="25"/>
    <w:bookmarkStart w:id="26" w:name="technological-integration"/>
    <w:p>
      <w:pPr>
        <w:pStyle w:val="Heading3"/>
      </w:pPr>
      <w:r>
        <w:t xml:space="preserve">3. Technological Integration</w:t>
      </w:r>
    </w:p>
    <w:p>
      <w:pPr>
        <w:pStyle w:val="FirstParagraph"/>
      </w:pPr>
      <w:r>
        <w:t xml:space="preserve">Beijing has been at the forefront of adopting digital accounting tools, such as blockchain-based audit systems and AI-powered financial analysis platforms. Accountants in the region report that these technologies enhance efficiency but also require continuous upskilling to stay competitive.</w:t>
      </w:r>
    </w:p>
    <w:bookmarkEnd w:id="26"/>
    <w:bookmarkEnd w:id="27"/>
    <w:bookmarkStart w:id="28" w:name="discussion"/>
    <w:p>
      <w:pPr>
        <w:pStyle w:val="Heading2"/>
      </w:pPr>
      <w:r>
        <w:t xml:space="preserve">Discussion</w:t>
      </w:r>
    </w:p>
    <w:p>
      <w:pPr>
        <w:pStyle w:val="FirstParagraph"/>
      </w:pPr>
      <w:r>
        <w:t xml:space="preserve">The findings underscore the multifaceted role of accountants in Beijing's economy, where they act as both strategists and regulators. The city's unique position as a political and economic powerhouse means that accountants must balance local priorities with global expectations. For instance, while Chinese GAAP prioritizes stability over transparency, many firms in Beijing are transitioning toward IFRS to attract foreign investment—a shift that demands adaptability from professionals.</w:t>
      </w:r>
    </w:p>
    <w:p>
      <w:pPr>
        <w:pStyle w:val="BodyText"/>
      </w:pPr>
      <w:r>
        <w:t xml:space="preserve">Furthermore, the ethical challenges identified in this study align with broader concerns about corporate governance in China. As Beijing continues to evolve as a financial hub, there is an urgent need for education programs that prepare accountants for these complexities.</w:t>
      </w:r>
    </w:p>
    <w:bookmarkEnd w:id="28"/>
    <w:bookmarkStart w:id="29" w:name="conclusion"/>
    <w:p>
      <w:pPr>
        <w:pStyle w:val="Heading2"/>
      </w:pPr>
      <w:r>
        <w:t xml:space="preserve">Conclusion</w:t>
      </w:r>
    </w:p>
    <w:p>
      <w:pPr>
        <w:pStyle w:val="FirstParagraph"/>
      </w:pPr>
      <w:r>
        <w:t xml:space="preserve">This Undergraduate Thesis has demonstrated that the role of an accountant in China Beijing is both challenging and pivotal. The profession requires not only technical expertise but also cultural awareness, ethical integrity, and a commitment to innovation. As Beijing solidifies its position as a global financial center, the demand for skilled accountants will grow, making this field a critical component of China's economic future.</w:t>
      </w:r>
    </w:p>
    <w:bookmarkEnd w:id="29"/>
    <w:bookmarkStart w:id="30" w:name="references"/>
    <w:p>
      <w:pPr>
        <w:pStyle w:val="Heading2"/>
      </w:pPr>
      <w:r>
        <w:t xml:space="preserve">References</w:t>
      </w:r>
    </w:p>
    <w:p>
      <w:pPr>
        <w:numPr>
          <w:ilvl w:val="0"/>
          <w:numId w:val="1001"/>
        </w:numPr>
        <w:pStyle w:val="Compact"/>
      </w:pPr>
      <w:r>
        <w:t xml:space="preserve">Zhang, Y. (2015). Accounting Reforms in Post-Mao China. Journal of Chinese Economic Studies, 3(2), 45-67.</w:t>
      </w:r>
    </w:p>
    <w:p>
      <w:pPr>
        <w:numPr>
          <w:ilvl w:val="0"/>
          <w:numId w:val="1001"/>
        </w:numPr>
        <w:pStyle w:val="Compact"/>
      </w:pPr>
      <w:r>
        <w:t xml:space="preserve">Li, H., &amp; Wang, J. (2018). Ethical Dilemmas in Chinese Accounting Practices. Asian Journal of Business Ethics, 12(3), 89-105.</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Accountants in Beijing</w:t>
      </w:r>
      <w:r>
        <w:br/>
      </w:r>
      <w:r>
        <w:rPr>
          <w:bCs/>
          <w:b/>
        </w:rPr>
        <w:t xml:space="preserve">Appendix B:</w:t>
      </w:r>
      <w:r>
        <w:t xml:space="preserve"> </w:t>
      </w:r>
      <w:r>
        <w:t xml:space="preserve">Policy Documents from the Chinese Ministry of Finance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China Beijing</dc:title>
  <dc:creator/>
  <dc:language>en</dc:language>
  <cp:keywords/>
  <dcterms:created xsi:type="dcterms:W3CDTF">2026-07-20T22:32:27Z</dcterms:created>
  <dcterms:modified xsi:type="dcterms:W3CDTF">2026-07-20T22:32:27Z</dcterms:modified>
</cp:coreProperties>
</file>

<file path=docProps/custom.xml><?xml version="1.0" encoding="utf-8"?>
<Properties xmlns="http://schemas.openxmlformats.org/officeDocument/2006/custom-properties" xmlns:vt="http://schemas.openxmlformats.org/officeDocument/2006/docPropsVTypes"/>
</file>