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ba70e5f412217f0707d0b9e2fec335a1d036ac9"/>
    <w:p>
      <w:pPr>
        <w:pStyle w:val="Heading1"/>
      </w:pPr>
      <w:r>
        <w:t xml:space="preserve">Undergraduate Thesis: The Role of an Accountant in Germany, Frankfurt</w:t>
      </w:r>
    </w:p>
    <w:bookmarkStart w:id="20" w:name="abstract"/>
    <w:p>
      <w:pPr>
        <w:pStyle w:val="Heading2"/>
      </w:pPr>
      <w:r>
        <w:t xml:space="preserve">Abstract</w:t>
      </w:r>
    </w:p>
    <w:p>
      <w:pPr>
        <w:pStyle w:val="FirstParagraph"/>
      </w:pPr>
      <w:r>
        <w:t xml:space="preserve">This Undergraduate Thesis explores the professional responsibilities and challenges faced by accountants in Germany, with a specific focus on Frankfurt. As a global financial hub, Frankfurt presents unique opportunities and complexities for accountants working within its dynamic economic landscape. The study examines how local regulations, international business practices, and cultural factors influence the role of an accountant in this region. By analyzing case studies and legal frameworks such as the German Commercial Code (Handelsgesetzbuch), this thesis highlights the critical importance of adaptability, precision, and ethical integrity in accounting practice within Germany Frankfurt.</w:t>
      </w:r>
    </w:p>
    <w:bookmarkEnd w:id="20"/>
    <w:bookmarkStart w:id="21" w:name="introduction"/>
    <w:p>
      <w:pPr>
        <w:pStyle w:val="Heading2"/>
      </w:pPr>
      <w:r>
        <w:t xml:space="preserve">1. Introduction</w:t>
      </w:r>
    </w:p>
    <w:p>
      <w:pPr>
        <w:pStyle w:val="FirstParagraph"/>
      </w:pPr>
      <w:r>
        <w:t xml:space="preserve">The role of an accountant is fundamental to the economic stability and growth of any nation. In Germany, where financial transparency and regulatory compliance are paramount, accountants play a vital role in ensuring adherence to national laws and international standards. Frankfurt, as the seat of the European Central Bank (ECB) and home to numerous multinational corporations, serves as a microcosm of global financial activity. This thesis investigates how an accountant operating in Frankfurt must navigate both local German requirements and international accounting principles to support businesses within this unique environment.</w:t>
      </w:r>
    </w:p>
    <w:bookmarkEnd w:id="21"/>
    <w:bookmarkStart w:id="22" w:name="the-accountants-role-in-germany"/>
    <w:p>
      <w:pPr>
        <w:pStyle w:val="Heading2"/>
      </w:pPr>
      <w:r>
        <w:t xml:space="preserve">2. The Accountant's Role in Germany</w:t>
      </w:r>
    </w:p>
    <w:p>
      <w:pPr>
        <w:pStyle w:val="FirstParagraph"/>
      </w:pPr>
      <w:r>
        <w:t xml:space="preserve">In Germany, the term "Accountant" encompasses a broad range of professionals, including tax advisors (Steuerberater), auditors, and financial analysts. These individuals are responsible for managing financial records, preparing tax returns, and ensuring compliance with the German Commercial Code (HGB) and other relevant legislation. For an accountant working in Germany Frankfurt, this role is further complicated by the city’s status as a European financial center. The presence of major banks such as Deutsche Bank and Commerzbank necessitates a deep understanding of both domestic and international accounting standards, including IFRS (International Financial Reporting Standards).</w:t>
      </w:r>
    </w:p>
    <w:bookmarkEnd w:id="22"/>
    <w:bookmarkStart w:id="23" w:name="legal-and-regulatory-framework"/>
    <w:p>
      <w:pPr>
        <w:pStyle w:val="Heading2"/>
      </w:pPr>
      <w:r>
        <w:t xml:space="preserve">3. Legal and Regulatory Framework</w:t>
      </w:r>
    </w:p>
    <w:p>
      <w:pPr>
        <w:pStyle w:val="FirstParagraph"/>
      </w:pPr>
      <w:r>
        <w:t xml:space="preserve">The German Commercial Code (HGB) governs the legal obligations of businesses in Germany, including requirements for financial reporting and audit procedures. In Frankfurt, where many companies operate on a global scale, accountants must ensure that their clients comply with both HGB and EU directives such as the EU Accounting Directive. Additionally, the German Federal Tax Code (Abgabenordnung) imposes stringent rules on tax reporting. An accountant in Germany Frankfurt must be adept at interpreting these laws and advising clients on strategies to minimize tax liabilities while remaining fully compliant.</w:t>
      </w:r>
    </w:p>
    <w:bookmarkEnd w:id="23"/>
    <w:bookmarkStart w:id="24" w:name="X6b8d7b5904b4de4ff621d3f8dd53209bacb6ab5"/>
    <w:p>
      <w:pPr>
        <w:pStyle w:val="Heading2"/>
      </w:pPr>
      <w:r>
        <w:t xml:space="preserve">4. Challenges Faced by Accountants in Frankfurt</w:t>
      </w:r>
    </w:p>
    <w:p>
      <w:pPr>
        <w:pStyle w:val="FirstParagraph"/>
      </w:pPr>
      <w:r>
        <w:t xml:space="preserve">Frankfurt’s status as a global financial hub brings both opportunities and challenges for accountants. The city’s diverse economic environment requires professionals to manage multiple currencies, languages, and legal systems. For example, an accountant working with a multinational corporation headquartered in Frankfurt may need to reconcile financial statements prepared in different countries while ensuring consistency with German accounting principles. Additionally, the rise of digital transformation in finance—such as the use of AI-driven accounting software—demands continuous professional development for accountants to remain competitive.</w:t>
      </w:r>
    </w:p>
    <w:bookmarkEnd w:id="24"/>
    <w:bookmarkStart w:id="25" w:name="X93d20ad573bab4eca777ab28d1697a655371ffa"/>
    <w:p>
      <w:pPr>
        <w:pStyle w:val="Heading2"/>
      </w:pPr>
      <w:r>
        <w:t xml:space="preserve">5. Case Study: Accounting Practices in Frankfurt</w:t>
      </w:r>
    </w:p>
    <w:p>
      <w:pPr>
        <w:pStyle w:val="FirstParagraph"/>
      </w:pPr>
      <w:r>
        <w:t xml:space="preserve">To illustrate the practical implications of this thesis, consider a hypothetical case study involving a mid-sized German manufacturing firm with operations in Germany Frankfurt. The firm’s accountant must prepare annual financial statements under HGB while also adhering to IFRS for its international clients. Furthermore, the accountant must navigate complex tax treaties between Germany and other countries where the company operates. This scenario underscores the need for accountants in Germany Frankfurt to possess not only technical expertise but also strong cross-cultural communication skills.</w:t>
      </w:r>
    </w:p>
    <w:bookmarkEnd w:id="25"/>
    <w:bookmarkStart w:id="26" w:name="cultural-and-professional-considerations"/>
    <w:p>
      <w:pPr>
        <w:pStyle w:val="Heading2"/>
      </w:pPr>
      <w:r>
        <w:t xml:space="preserve">6. Cultural and Professional Considerations</w:t>
      </w:r>
    </w:p>
    <w:p>
      <w:pPr>
        <w:pStyle w:val="FirstParagraph"/>
      </w:pPr>
      <w:r>
        <w:t xml:space="preserve">Cultural norms in Germany emphasize precision, punctuality, and a strong work ethic—qualities that are essential for an accountant operating in Frankfurt. The German business culture places a high value on reliability and attention to detail, which aligns closely with the core responsibilities of an accountant. However, accountants must also be mindful of the increasing emphasis on sustainability reporting (e.g., ESG standards) and corporate social responsibility (CSR), which are gaining prominence in Germany’s financial sector.</w:t>
      </w:r>
    </w:p>
    <w:bookmarkEnd w:id="26"/>
    <w:bookmarkStart w:id="27" w:name="conclusion-and-recommendations"/>
    <w:p>
      <w:pPr>
        <w:pStyle w:val="Heading2"/>
      </w:pPr>
      <w:r>
        <w:t xml:space="preserve">7. Conclusion and Recommendations</w:t>
      </w:r>
    </w:p>
    <w:p>
      <w:pPr>
        <w:pStyle w:val="FirstParagraph"/>
      </w:pPr>
      <w:r>
        <w:t xml:space="preserve">This Undergraduate Thesis has demonstrated that the role of an accountant in Germany Frankfurt is uniquely shaped by the city’s position as a global financial center. The interplay between local regulations, international standards, and cultural expectations demands a high level of specialization from accounting professionals. To thrive in this environment, accountants must stay abreast of evolving legal frameworks, embrace technological advancements, and develop cross-cultural competencies. Future research could explore the impact of digitalization on accounting practices in Frankfurt or examine trends in sustainability reporting among German firms.</w:t>
      </w:r>
    </w:p>
    <w:bookmarkEnd w:id="27"/>
    <w:bookmarkStart w:id="28" w:name="references"/>
    <w:p>
      <w:pPr>
        <w:pStyle w:val="Heading2"/>
      </w:pPr>
      <w:r>
        <w:t xml:space="preserve">References</w:t>
      </w:r>
    </w:p>
    <w:p>
      <w:pPr>
        <w:numPr>
          <w:ilvl w:val="0"/>
          <w:numId w:val="1001"/>
        </w:numPr>
        <w:pStyle w:val="Compact"/>
      </w:pPr>
      <w:r>
        <w:t xml:space="preserve">Böhm, A. (2018). *Accounting and Taxation Law in Germany*. Springer Verlag.</w:t>
      </w:r>
    </w:p>
    <w:p>
      <w:pPr>
        <w:numPr>
          <w:ilvl w:val="0"/>
          <w:numId w:val="1001"/>
        </w:numPr>
        <w:pStyle w:val="Compact"/>
      </w:pPr>
      <w:r>
        <w:t xml:space="preserve">Davis, J. (2019). *The Global Accountant: Challenges in a Multinational Context*. International Journal of Accounting Studies.</w:t>
      </w:r>
    </w:p>
    <w:p>
      <w:pPr>
        <w:numPr>
          <w:ilvl w:val="0"/>
          <w:numId w:val="1001"/>
        </w:numPr>
        <w:pStyle w:val="Compact"/>
      </w:pPr>
      <w:r>
        <w:t xml:space="preserve">European Central Bank. (2021). *Frankfurt’s Financial Landscape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Germany, Frankfurt</dc:title>
  <dc:creator/>
  <dc:language>en</dc:language>
  <cp:keywords/>
  <dcterms:created xsi:type="dcterms:W3CDTF">2026-07-23T03:03:36Z</dcterms:created>
  <dcterms:modified xsi:type="dcterms:W3CDTF">2026-07-23T03:03:36Z</dcterms:modified>
</cp:coreProperties>
</file>

<file path=docProps/custom.xml><?xml version="1.0" encoding="utf-8"?>
<Properties xmlns="http://schemas.openxmlformats.org/officeDocument/2006/custom-properties" xmlns:vt="http://schemas.openxmlformats.org/officeDocument/2006/docPropsVTypes"/>
</file>