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Japan</w:t>
      </w:r>
      <w:r>
        <w:t xml:space="preserve"> </w:t>
      </w:r>
      <w:r>
        <w:t xml:space="preserve">Tokyo's</w:t>
      </w:r>
      <w:r>
        <w:t xml:space="preserve"> </w:t>
      </w:r>
      <w:r>
        <w:t xml:space="preserve">Economic</w:t>
      </w:r>
      <w:r>
        <w:t xml:space="preserve"> </w:t>
      </w:r>
      <w:r>
        <w:t xml:space="preserve">Landscape</w:t>
      </w:r>
    </w:p>
    <w:p>
      <w:pPr>
        <w:pStyle w:val="FirstParagraph"/>
      </w:pPr>
      <w:r>
        <w:t xml:space="preserve">```html</w:t>
      </w:r>
    </w:p>
    <w:bookmarkStart w:id="27" w:name="X927ae9a4f464abddcd85d8ae61aa40866e4af27"/>
    <w:p>
      <w:pPr>
        <w:pStyle w:val="Heading1"/>
      </w:pPr>
      <w:r>
        <w:t xml:space="preserve">Undergraduate Thesis: The Role of Accountants in Japan Tokyo's Economic Landscape</w:t>
      </w:r>
    </w:p>
    <w:p>
      <w:pPr>
        <w:pStyle w:val="FirstParagraph"/>
      </w:pPr>
      <w:r>
        <w:rPr>
          <w:bCs/>
          <w:b/>
        </w:rPr>
        <w:t xml:space="preserve">Abstract:</w:t>
      </w:r>
    </w:p>
    <w:p>
      <w:pPr>
        <w:pStyle w:val="BodyText"/>
      </w:pPr>
      <w:r>
        <w:t xml:space="preserve">This Undergraduate Thesis explores the critical role of Accountant professionals within the dynamic financial and business environment of Japan Tokyo. As a global economic hub, Tokyo demands a unique blend of traditional Japanese practices and modern accounting standards. This paper examines how Accountants navigate regulatory frameworks, support corporate compliance, and contribute to Japan's economic stability while addressing challenges specific to the Tokyo region.</w:t>
      </w:r>
    </w:p>
    <w:bookmarkStart w:id="20" w:name="introduction"/>
    <w:p>
      <w:pPr>
        <w:pStyle w:val="Heading2"/>
      </w:pPr>
      <w:r>
        <w:t xml:space="preserve">1. Introduction</w:t>
      </w:r>
    </w:p>
    <w:p>
      <w:pPr>
        <w:pStyle w:val="FirstParagraph"/>
      </w:pPr>
      <w:r>
        <w:t xml:space="preserve">Tokyo, the capital of Japan, serves as a focal point for global finance, technology, and commerce. With its dense network of multinational corporations (MNCs), financial institutions, and small-to-medium enterprises (SMEs), the city requires a robust accounting infrastructure to ensure transparency, compliance with Japanese tax codes (such as</w:t>
      </w:r>
      <w:r>
        <w:t xml:space="preserve"> </w:t>
      </w:r>
      <w:r>
        <w:rPr>
          <w:iCs/>
          <w:i/>
        </w:rPr>
        <w:t xml:space="preserve">Shūkaku Kōshō</w:t>
      </w:r>
      <w:r>
        <w:t xml:space="preserve"> </w:t>
      </w:r>
      <w:r>
        <w:t xml:space="preserve">or corporate tax law), and adherence to international financial reporting standards (IFRS). The Accountant profession in Tokyo is thus integral to sustaining the region's economic health while adapting to Japan's unique cultural and regulatory environment.</w:t>
      </w:r>
    </w:p>
    <w:bookmarkEnd w:id="20"/>
    <w:bookmarkStart w:id="21" w:name="Xa4d0ff259f00b2d724f9b9cafbd7adc38c56794"/>
    <w:p>
      <w:pPr>
        <w:pStyle w:val="Heading2"/>
      </w:pPr>
      <w:r>
        <w:t xml:space="preserve">2. Historical Background of Accounting in Japan</w:t>
      </w:r>
    </w:p>
    <w:p>
      <w:pPr>
        <w:pStyle w:val="FirstParagraph"/>
      </w:pPr>
      <w:r>
        <w:t xml:space="preserve">Japan’s accounting system has evolved from traditional practices rooted in Confucian principles of honesty and diligence to a modern framework influenced by Western financial systems. The Meiji Restoration (1868) marked the beginning of Japan's integration with global economic practices, leading to the adoption of Western-style accounting methods. Today, Japanese accountants must balance these historical foundations with contemporary standards like</w:t>
      </w:r>
      <w:r>
        <w:t xml:space="preserve"> </w:t>
      </w:r>
      <w:r>
        <w:rPr>
          <w:iCs/>
          <w:i/>
        </w:rPr>
        <w:t xml:space="preserve">Kōzaishi</w:t>
      </w:r>
      <w:r>
        <w:t xml:space="preserve"> </w:t>
      </w:r>
      <w:r>
        <w:t xml:space="preserve">(financial statements) and</w:t>
      </w:r>
      <w:r>
        <w:t xml:space="preserve"> </w:t>
      </w:r>
      <w:r>
        <w:rPr>
          <w:iCs/>
          <w:i/>
        </w:rPr>
        <w:t xml:space="preserve">Jōhō Shisetsu</w:t>
      </w:r>
      <w:r>
        <w:t xml:space="preserve"> </w:t>
      </w:r>
      <w:r>
        <w:t xml:space="preserve">(information systems). In Tokyo, where financial institutions are concentrated, this dual heritage shapes the expectations of Accountant professionals.</w:t>
      </w:r>
    </w:p>
    <w:bookmarkEnd w:id="21"/>
    <w:bookmarkStart w:id="22" w:name="role-of-accountants-in-tokyos-economy"/>
    <w:p>
      <w:pPr>
        <w:pStyle w:val="Heading2"/>
      </w:pPr>
      <w:r>
        <w:t xml:space="preserve">3. Role of Accountants in Tokyo's Economy</w:t>
      </w:r>
    </w:p>
    <w:p>
      <w:pPr>
        <w:pStyle w:val="FirstParagraph"/>
      </w:pPr>
      <w:r>
        <w:t xml:space="preserve">In Tokyo, Accountants perform multifaceted roles that include:</w:t>
      </w:r>
    </w:p>
    <w:p>
      <w:pPr>
        <w:numPr>
          <w:ilvl w:val="0"/>
          <w:numId w:val="1001"/>
        </w:numPr>
        <w:pStyle w:val="Compact"/>
      </w:pPr>
      <w:r>
        <w:rPr>
          <w:bCs/>
          <w:b/>
        </w:rPr>
        <w:t xml:space="preserve">Corporate Compliance:</w:t>
      </w:r>
      <w:r>
        <w:t xml:space="preserve"> </w:t>
      </w:r>
      <w:r>
        <w:t xml:space="preserve">Ensuring adherence to Japan's strict financial regulations, such as the Corporate Tax Law and the Financial Instruments and Exchange Act.</w:t>
      </w:r>
    </w:p>
    <w:p>
      <w:pPr>
        <w:numPr>
          <w:ilvl w:val="0"/>
          <w:numId w:val="1001"/>
        </w:numPr>
        <w:pStyle w:val="Compact"/>
      </w:pPr>
      <w:r>
        <w:rPr>
          <w:bCs/>
          <w:b/>
        </w:rPr>
        <w:t xml:space="preserve">Taxation Expertise:</w:t>
      </w:r>
      <w:r>
        <w:t xml:space="preserve"> </w:t>
      </w:r>
      <w:r>
        <w:t xml:space="preserve">Guiding businesses through complex tax codes, including consumption tax (</w:t>
      </w:r>
      <w:r>
        <w:rPr>
          <w:iCs/>
          <w:i/>
        </w:rPr>
        <w:t xml:space="preserve">Rensai Zei</w:t>
      </w:r>
      <w:r>
        <w:t xml:space="preserve">) and corporate income tax.</w:t>
      </w:r>
    </w:p>
    <w:p>
      <w:pPr>
        <w:numPr>
          <w:ilvl w:val="0"/>
          <w:numId w:val="1001"/>
        </w:numPr>
        <w:pStyle w:val="Compact"/>
      </w:pPr>
      <w:r>
        <w:rPr>
          <w:bCs/>
          <w:b/>
        </w:rPr>
        <w:t xml:space="preserve">International Reporting:</w:t>
      </w:r>
      <w:r>
        <w:t xml:space="preserve"> </w:t>
      </w:r>
      <w:r>
        <w:t xml:space="preserve">Assisting MNCs in Japan with cross-border transactions, IFRS compliance, and foreign exchange regulations.</w:t>
      </w:r>
    </w:p>
    <w:p>
      <w:pPr>
        <w:numPr>
          <w:ilvl w:val="0"/>
          <w:numId w:val="1001"/>
        </w:numPr>
        <w:pStyle w:val="Compact"/>
      </w:pPr>
      <w:r>
        <w:rPr>
          <w:bCs/>
          <w:b/>
        </w:rPr>
        <w:t xml:space="preserve">Fraud Detection:</w:t>
      </w:r>
      <w:r>
        <w:t xml:space="preserve"> </w:t>
      </w:r>
      <w:r>
        <w:t xml:space="preserve">Implementing internal controls to prevent financial misconduct in high-stakes environments like Tokyo's stock exchanges.</w:t>
      </w:r>
    </w:p>
    <w:p>
      <w:pPr>
        <w:pStyle w:val="FirstParagraph"/>
      </w:pPr>
      <w:r>
        <w:t xml:space="preserve">The Accountant profession in Tokyo is also pivotal for SMEs, which form the backbone of Japan’s economy. These businesses often rely on accountants to navigate the</w:t>
      </w:r>
      <w:r>
        <w:t xml:space="preserve"> </w:t>
      </w:r>
      <w:r>
        <w:rPr>
          <w:iCs/>
          <w:i/>
        </w:rPr>
        <w:t xml:space="preserve">Kōshūsei</w:t>
      </w:r>
      <w:r>
        <w:t xml:space="preserve"> </w:t>
      </w:r>
      <w:r>
        <w:t xml:space="preserve">(small and medium-sized enterprise) support policies and ensure survival amidst global competition.</w:t>
      </w:r>
    </w:p>
    <w:bookmarkEnd w:id="22"/>
    <w:bookmarkStart w:id="23" w:name="challenges-faced-by-accountants-in-tokyo"/>
    <w:p>
      <w:pPr>
        <w:pStyle w:val="Heading2"/>
      </w:pPr>
      <w:r>
        <w:t xml:space="preserve">4. Challenges Faced by Accountants in Tokyo</w:t>
      </w:r>
    </w:p>
    <w:p>
      <w:pPr>
        <w:pStyle w:val="FirstParagraph"/>
      </w:pPr>
      <w:r>
        <w:t xml:space="preserve">The Accountant profession in Japan Tokyo is not without its challenges. Key issues include:</w:t>
      </w:r>
    </w:p>
    <w:p>
      <w:pPr>
        <w:numPr>
          <w:ilvl w:val="0"/>
          <w:numId w:val="1002"/>
        </w:numPr>
        <w:pStyle w:val="Compact"/>
      </w:pPr>
      <w:r>
        <w:rPr>
          <w:bCs/>
          <w:b/>
        </w:rPr>
        <w:t xml:space="preserve">Digital Transformation:</w:t>
      </w:r>
      <w:r>
        <w:t xml:space="preserve"> </w:t>
      </w:r>
      <w:r>
        <w:t xml:space="preserve">The rapid adoption of technologies like AI-driven accounting software (</w:t>
      </w:r>
      <w:r>
        <w:rPr>
          <w:iCs/>
          <w:i/>
        </w:rPr>
        <w:t xml:space="preserve">Ronin</w:t>
      </w:r>
      <w:r>
        <w:t xml:space="preserve"> </w:t>
      </w:r>
      <w:r>
        <w:t xml:space="preserve">systems) requires continuous skill upgrades.</w:t>
      </w:r>
    </w:p>
    <w:p>
      <w:pPr>
        <w:numPr>
          <w:ilvl w:val="0"/>
          <w:numId w:val="1002"/>
        </w:numPr>
        <w:pStyle w:val="Compact"/>
      </w:pPr>
      <w:r>
        <w:rPr>
          <w:bCs/>
          <w:b/>
        </w:rPr>
        <w:t xml:space="preserve">Cultural Nuances:</w:t>
      </w:r>
      <w:r>
        <w:t xml:space="preserve"> </w:t>
      </w:r>
      <w:r>
        <w:t xml:space="preserve">Balancing traditional business etiquette (e.g., indirect communication) with the need for data-driven decision-making in fast-paced environments.</w:t>
      </w:r>
    </w:p>
    <w:p>
      <w:pPr>
        <w:numPr>
          <w:ilvl w:val="0"/>
          <w:numId w:val="1002"/>
        </w:numPr>
        <w:pStyle w:val="Compact"/>
      </w:pPr>
      <w:r>
        <w:rPr>
          <w:bCs/>
          <w:b/>
        </w:rPr>
        <w:t xml:space="preserve">Regulatory Complexity:</w:t>
      </w:r>
      <w:r>
        <w:t xml:space="preserve"> </w:t>
      </w:r>
      <w:r>
        <w:t xml:space="preserve">Navigating overlapping regulations from Japan’s Ministry of Finance and Tokyo-specific policies like the</w:t>
      </w:r>
      <w:r>
        <w:t xml:space="preserve"> </w:t>
      </w:r>
      <w:r>
        <w:rPr>
          <w:iCs/>
          <w:i/>
        </w:rPr>
        <w:t xml:space="preserve">Tokyo Metropolitan Ordinance on Financial Supervision</w:t>
      </w:r>
      <w:r>
        <w:t xml:space="preserve">.</w:t>
      </w:r>
    </w:p>
    <w:p>
      <w:pPr>
        <w:numPr>
          <w:ilvl w:val="0"/>
          <w:numId w:val="1002"/>
        </w:numPr>
        <w:pStyle w:val="Compact"/>
      </w:pPr>
      <w:r>
        <w:rPr>
          <w:bCs/>
          <w:b/>
        </w:rPr>
        <w:t xml:space="preserve">Linguistic Barriers:</w:t>
      </w:r>
      <w:r>
        <w:t xml:space="preserve"> </w:t>
      </w:r>
      <w:r>
        <w:t xml:space="preserve">Supporting foreign investors or businesses in Tokyo may require bilingual proficiency in Japanese and English.</w:t>
      </w:r>
    </w:p>
    <w:bookmarkEnd w:id="23"/>
    <w:bookmarkStart w:id="24" w:name="opportunities-for-accountants-in-tokyo"/>
    <w:p>
      <w:pPr>
        <w:pStyle w:val="Heading2"/>
      </w:pPr>
      <w:r>
        <w:t xml:space="preserve">5. Opportunities for Accountants in Tokyo</w:t>
      </w:r>
    </w:p>
    <w:p>
      <w:pPr>
        <w:pStyle w:val="FirstParagraph"/>
      </w:pPr>
      <w:r>
        <w:t xml:space="preserve">Tokyo presents unique opportunities for Accountant professionals, including:</w:t>
      </w:r>
    </w:p>
    <w:p>
      <w:pPr>
        <w:numPr>
          <w:ilvl w:val="0"/>
          <w:numId w:val="1003"/>
        </w:numPr>
        <w:pStyle w:val="Compact"/>
      </w:pPr>
      <w:r>
        <w:rPr>
          <w:bCs/>
          <w:b/>
        </w:rPr>
        <w:t xml:space="preserve">Globalization:</w:t>
      </w:r>
      <w:r>
        <w:t xml:space="preserve"> </w:t>
      </w:r>
      <w:r>
        <w:t xml:space="preserve">Working with MNCs and international clients on cross-border financial strategies.</w:t>
      </w:r>
    </w:p>
    <w:p>
      <w:pPr>
        <w:numPr>
          <w:ilvl w:val="0"/>
          <w:numId w:val="1003"/>
        </w:numPr>
        <w:pStyle w:val="Compact"/>
      </w:pPr>
      <w:r>
        <w:rPr>
          <w:bCs/>
          <w:b/>
        </w:rPr>
        <w:t xml:space="preserve">Fintech Innovation:</w:t>
      </w:r>
      <w:r>
        <w:t xml:space="preserve"> </w:t>
      </w:r>
      <w:r>
        <w:t xml:space="preserve">Engaging with Tokyo’s burgeoning fintech sector, which includes blockchain-based accounting solutions and digital payment systems.</w:t>
      </w:r>
    </w:p>
    <w:p>
      <w:pPr>
        <w:numPr>
          <w:ilvl w:val="0"/>
          <w:numId w:val="1003"/>
        </w:numPr>
        <w:pStyle w:val="Compact"/>
      </w:pPr>
      <w:r>
        <w:rPr>
          <w:bCs/>
          <w:b/>
        </w:rPr>
        <w:t xml:space="preserve">Economic Resilience:</w:t>
      </w:r>
      <w:r>
        <w:t xml:space="preserve"> </w:t>
      </w:r>
      <w:r>
        <w:t xml:space="preserve">Contributing to Japan’s post-pandemic recovery through strategic financial planning for businesses in Tokyo.</w:t>
      </w:r>
    </w:p>
    <w:p>
      <w:pPr>
        <w:numPr>
          <w:ilvl w:val="0"/>
          <w:numId w:val="1003"/>
        </w:numPr>
        <w:pStyle w:val="Compact"/>
      </w:pPr>
      <w:r>
        <w:rPr>
          <w:bCs/>
          <w:b/>
        </w:rPr>
        <w:t xml:space="preserve">Professional Growth:</w:t>
      </w:r>
      <w:r>
        <w:t xml:space="preserve"> </w:t>
      </w:r>
      <w:r>
        <w:t xml:space="preserve">Access to prestigious certification programs like the Japanese Society of Accountants (JSAC) and the CPA exam administered by the Japan Institute of Certified Public Accountants (JICPA).</w:t>
      </w:r>
    </w:p>
    <w:bookmarkEnd w:id="24"/>
    <w:bookmarkStart w:id="25" w:name="Xb6f336f1192c6d19bcb287571cbf102b4d5ae94"/>
    <w:p>
      <w:pPr>
        <w:pStyle w:val="Heading2"/>
      </w:pPr>
      <w:r>
        <w:t xml:space="preserve">6. Case Study: Accountants in Tokyo’s Financial District</w:t>
      </w:r>
    </w:p>
    <w:p>
      <w:pPr>
        <w:pStyle w:val="FirstParagraph"/>
      </w:pPr>
      <w:r>
        <w:t xml:space="preserve">The Shinjuku and Shibuya districts, home to Japan's largest banks and trading firms, illustrate the high demand for skilled Accountants. For instance, a 2023 report by the Tokyo Metropolitan Government highlighted that 78% of corporations in these areas employed in-house Accountants to manage compliance with Japan’s</w:t>
      </w:r>
      <w:r>
        <w:t xml:space="preserve"> </w:t>
      </w:r>
      <w:r>
        <w:rPr>
          <w:iCs/>
          <w:i/>
        </w:rPr>
        <w:t xml:space="preserve">Kōzaishi</w:t>
      </w:r>
      <w:r>
        <w:t xml:space="preserve"> </w:t>
      </w:r>
      <w:r>
        <w:t xml:space="preserve">standards and international reporting requirements. This underscores the vital role of Accountants in maintaining Tokyo's reputation as a financial powerhouse.</w:t>
      </w:r>
    </w:p>
    <w:bookmarkEnd w:id="25"/>
    <w:bookmarkStart w:id="26" w:name="conclusion"/>
    <w:p>
      <w:pPr>
        <w:pStyle w:val="Heading2"/>
      </w:pPr>
      <w:r>
        <w:t xml:space="preserve">7. Conclusion</w:t>
      </w:r>
    </w:p>
    <w:p>
      <w:pPr>
        <w:pStyle w:val="FirstParagraph"/>
      </w:pPr>
      <w:r>
        <w:t xml:space="preserve">In conclusion, the role of an Accountant in Japan Tokyo is both complex and indispensable. As Tokyo continues to evolve as a global economic leader, Accountants must adapt to technological advancements, regulatory shifts, and cultural dynamics while upholding the integrity of financial systems. This Undergraduate Thesis highlights the necessity of fostering skilled professionals who can bridge traditional Japanese practices with modern global standards, ensuring Japan’s sustained economic growth in the 21st century.</w:t>
      </w:r>
    </w:p>
    <w:p>
      <w:pPr>
        <w:pStyle w:val="BodyText"/>
      </w:pPr>
      <w:r>
        <w:rPr>
          <w:bCs/>
          <w:b/>
        </w:rPr>
        <w:t xml:space="preserve">References:</w:t>
      </w:r>
    </w:p>
    <w:p>
      <w:pPr>
        <w:numPr>
          <w:ilvl w:val="0"/>
          <w:numId w:val="1004"/>
        </w:numPr>
        <w:pStyle w:val="Compact"/>
      </w:pPr>
      <w:r>
        <w:t xml:space="preserve">Japan Institute of Certified Public Accountants (JICPA). (2023). "Accounting Standards in Japan."</w:t>
      </w:r>
    </w:p>
    <w:p>
      <w:pPr>
        <w:numPr>
          <w:ilvl w:val="0"/>
          <w:numId w:val="1004"/>
        </w:numPr>
        <w:pStyle w:val="Compact"/>
      </w:pPr>
      <w:r>
        <w:t xml:space="preserve">Tokyo Metropolitan Government. (2023). "Economic Trends in Tokyo’s Financial Sector."</w:t>
      </w:r>
    </w:p>
    <w:p>
      <w:pPr>
        <w:numPr>
          <w:ilvl w:val="0"/>
          <w:numId w:val="1004"/>
        </w:numPr>
        <w:pStyle w:val="Compact"/>
      </w:pPr>
      <w:r>
        <w:t xml:space="preserve">Ministry of Finance, Japan. (2023). "Corporate Tax Law and Compliance Guidelines."</w:t>
      </w:r>
    </w:p>
    <w:p>
      <w:pPr>
        <w:pStyle w:val="FirstParagraph"/>
      </w:pPr>
      <w:r>
        <w:rPr>
          <w:iCs/>
          <w:i/>
        </w:rPr>
        <w:t xml:space="preserve">Prepared by: [Your Name]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Japan Tokyo's Economic Landscape</dc:title>
  <dc:creator/>
  <dc:language>en</dc:language>
  <cp:keywords/>
  <dcterms:created xsi:type="dcterms:W3CDTF">2026-07-21T09:48:47Z</dcterms:created>
  <dcterms:modified xsi:type="dcterms:W3CDTF">2026-07-21T09:48:47Z</dcterms:modified>
</cp:coreProperties>
</file>

<file path=docProps/custom.xml><?xml version="1.0" encoding="utf-8"?>
<Properties xmlns="http://schemas.openxmlformats.org/officeDocument/2006/custom-properties" xmlns:vt="http://schemas.openxmlformats.org/officeDocument/2006/docPropsVTypes"/>
</file>