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9" w:name="X131ac323d6c10ea45b3eccd5dc459d28ff7bacf"/>
    <w:p>
      <w:pPr>
        <w:pStyle w:val="Heading1"/>
      </w:pPr>
      <w:r>
        <w:t xml:space="preserve">Undergraduate Thesis: The Role of Accountants in New Zealand Wellington</w:t>
      </w:r>
    </w:p>
    <w:bookmarkStart w:id="20" w:name="abstract"/>
    <w:p>
      <w:pPr>
        <w:pStyle w:val="Heading2"/>
      </w:pPr>
      <w:r>
        <w:t xml:space="preserve">Abstract</w:t>
      </w:r>
    </w:p>
    <w:p>
      <w:pPr>
        <w:pStyle w:val="FirstParagraph"/>
      </w:pPr>
      <w:r>
        <w:t xml:space="preserve">This Undergraduate Thesis explores the critical role of Accountants within the economic landscape of New Zealand's capital city, Wellington. As a hub for government, commerce, and innovation, Wellington presents unique challenges and opportunities for Accountants. This document examines the responsibilities of Accountants in Wellington, their adherence to local regulations such as those enforced by Inland Revenue (IRD), and their contribution to both public and private sectors. The thesis also evaluates emerging trends in accountancy practice within the region, emphasizing the importance of ethical standards, technological integration, and sustainability reporting. By analyzing case studies of local businesses and professional bodies like the Institute of Chartered Accountants New Zealand (ICANZ), this work underscores how Accountants in Wellington are pivotal to fostering economic resilience and compliance.</w:t>
      </w:r>
    </w:p>
    <w:bookmarkEnd w:id="20"/>
    <w:bookmarkStart w:id="21" w:name="introduction"/>
    <w:p>
      <w:pPr>
        <w:pStyle w:val="Heading2"/>
      </w:pPr>
      <w:r>
        <w:t xml:space="preserve">Introduction</w:t>
      </w:r>
    </w:p>
    <w:p>
      <w:pPr>
        <w:pStyle w:val="FirstParagraph"/>
      </w:pPr>
      <w:r>
        <w:t xml:space="preserve">New Zealand Wellington, as the political, cultural, and economic heart of the country, demands a robust financial ecosystem to support its diverse industries. The role of an Accountant in this context extends beyond traditional bookkeeping; it encompasses strategic advisory services for businesses navigating local and international markets. This thesis aims to provide an in-depth understanding of how Accountants contribute to Wellington's economy while adhering to New Zealand-specific regulations and global standards. It also addresses the challenges faced by Accountants in a region marked by rapid technological change, regulatory updates, and environmental sustainability goals.</w:t>
      </w:r>
    </w:p>
    <w:bookmarkEnd w:id="21"/>
    <w:bookmarkStart w:id="22" w:name="literature-review"/>
    <w:p>
      <w:pPr>
        <w:pStyle w:val="Heading2"/>
      </w:pPr>
      <w:r>
        <w:t xml:space="preserve">Literature Review</w:t>
      </w:r>
    </w:p>
    <w:p>
      <w:pPr>
        <w:pStyle w:val="FirstParagraph"/>
      </w:pPr>
      <w:r>
        <w:t xml:space="preserve">Existing research highlights the evolving nature of accountancy in urban centers like Wellington. Studies by the Institute of Chartered Accountants New Zealand (ICANZ) emphasize the growing need for Accountants to integrate digital tools such as cloud-based accounting software and AI-driven analytics. Additionally, research on New Zealand's tax framework underscores the importance of compliance with IRD guidelines, including GST (Goods and Services Tax) reporting, payroll management, and corporate income tax regulations. Wellington's unique position as a center for innovation also necessitates Accountants to advise on intellectual property (IP) taxation and venture capital financing for startups.</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secondary data analysis with case studies of local Wellington businesses. Information was sourced from government publications, ICANZ resources, and interviews with practicing Accountants in Wellington. The focus is on understanding the practical implications of New Zealand's accounting standards (NZ IFRS) and how they are applied in real-world scenarios within the region.</w:t>
      </w:r>
    </w:p>
    <w:bookmarkEnd w:id="23"/>
    <w:bookmarkStart w:id="24" w:name="X4b5909940c8bd4d798e3ad2e624f3ef178eca00"/>
    <w:p>
      <w:pPr>
        <w:pStyle w:val="Heading2"/>
      </w:pPr>
      <w:r>
        <w:t xml:space="preserve">Case Study: Accountants Supporting Wellington's Tourism Industry</w:t>
      </w:r>
    </w:p>
    <w:p>
      <w:pPr>
        <w:pStyle w:val="FirstParagraph"/>
      </w:pPr>
      <w:r>
        <w:t xml:space="preserve">Wellington's tourism sector, a significant contributor to its economy, relies heavily on Accountants for financial planning and regulatory compliance. For example, local tour operators must manage complex tax obligations related to international clients under the New Zealand-Germany Double Taxation Agreement. Accountants in Wellington also play a role in ensuring businesses adhere to environmental reporting standards, such as those outlined in the Ministry for the Environment's sustainability guidelines.</w:t>
      </w:r>
    </w:p>
    <w:bookmarkEnd w:id="24"/>
    <w:bookmarkStart w:id="25" w:name="Xdc444709a18d333bc229c6d77c35a1c8829ba7f"/>
    <w:p>
      <w:pPr>
        <w:pStyle w:val="Heading2"/>
      </w:pPr>
      <w:r>
        <w:t xml:space="preserve">Challenges and Opportunities for Accountants in Wellington</w:t>
      </w:r>
    </w:p>
    <w:p>
      <w:pPr>
        <w:numPr>
          <w:ilvl w:val="0"/>
          <w:numId w:val="1001"/>
        </w:numPr>
        <w:pStyle w:val="Compact"/>
      </w:pPr>
      <w:r>
        <w:rPr>
          <w:bCs/>
          <w:b/>
        </w:rPr>
        <w:t xml:space="preserve">Regulatory Complexity:</w:t>
      </w:r>
      <w:r>
        <w:t xml:space="preserve"> </w:t>
      </w:r>
      <w:r>
        <w:t xml:space="preserve">Accountants must stay updated with New Zealand's tax reforms, such as changes to KiwiSaver contribution rates or the introduction of new digital service taxes.</w:t>
      </w:r>
    </w:p>
    <w:p>
      <w:pPr>
        <w:numPr>
          <w:ilvl w:val="0"/>
          <w:numId w:val="1001"/>
        </w:numPr>
        <w:pStyle w:val="Compact"/>
      </w:pPr>
      <w:r>
        <w:rPr>
          <w:bCs/>
          <w:b/>
        </w:rPr>
        <w:t xml:space="preserve">Technological Disruption:</w:t>
      </w:r>
      <w:r>
        <w:t xml:space="preserve"> </w:t>
      </w:r>
      <w:r>
        <w:t xml:space="preserve">The rise of fintech companies in Wellington requires Accountants to adopt tools like blockchain for transparent financial transactions and AI for predictive analytics.</w:t>
      </w:r>
    </w:p>
    <w:p>
      <w:pPr>
        <w:numPr>
          <w:ilvl w:val="0"/>
          <w:numId w:val="1001"/>
        </w:numPr>
        <w:pStyle w:val="Compact"/>
      </w:pPr>
      <w:r>
        <w:rPr>
          <w:bCs/>
          <w:b/>
        </w:rPr>
        <w:t xml:space="preserve">Sustainability Reporting:</w:t>
      </w:r>
      <w:r>
        <w:t xml:space="preserve"> </w:t>
      </w:r>
      <w:r>
        <w:t xml:space="preserve">As part of New Zealand's commitment to the Paris Agreement, Accountants are increasingly advising businesses on ESG (Environmental, Social, Governance) metrics and carbon accounting.</w:t>
      </w:r>
    </w:p>
    <w:p>
      <w:pPr>
        <w:numPr>
          <w:ilvl w:val="0"/>
          <w:numId w:val="1001"/>
        </w:numPr>
        <w:pStyle w:val="Compact"/>
      </w:pPr>
      <w:r>
        <w:rPr>
          <w:bCs/>
          <w:b/>
        </w:rPr>
        <w:t xml:space="preserve">Globalization:</w:t>
      </w:r>
      <w:r>
        <w:t xml:space="preserve"> </w:t>
      </w:r>
      <w:r>
        <w:t xml:space="preserve">Wellington's status as a gateway for international trade necessitates Accountants with expertise in cross-border tax treaties and foreign exchange management.</w:t>
      </w:r>
    </w:p>
    <w:bookmarkEnd w:id="25"/>
    <w:bookmarkStart w:id="26" w:name="the-role-of-professional-bodies"/>
    <w:p>
      <w:pPr>
        <w:pStyle w:val="Heading2"/>
      </w:pPr>
      <w:r>
        <w:t xml:space="preserve">The Role of Professional Bodies</w:t>
      </w:r>
    </w:p>
    <w:p>
      <w:pPr>
        <w:pStyle w:val="FirstParagraph"/>
      </w:pPr>
      <w:r>
        <w:t xml:space="preserve">In New Zealand Wellington, professional bodies such as the Institute of Chartered Accountants New Zealand (ICANZ) and the Chartered Institute of Public Finance and Accountancy (CIPFA) provide critical support to Accountants. These organizations offer continuing professional development (CPD) programs, ensuring that practitioners remain compliant with local laws and global accounting standards. Additionally, ICANZ collaborates with Wellington's universities to shape curricula that align with the region's economic needs.</w:t>
      </w:r>
    </w:p>
    <w:bookmarkEnd w:id="26"/>
    <w:bookmarkStart w:id="27" w:name="conclusion"/>
    <w:p>
      <w:pPr>
        <w:pStyle w:val="Heading2"/>
      </w:pPr>
      <w:r>
        <w:t xml:space="preserve">Conclusion</w:t>
      </w:r>
    </w:p>
    <w:p>
      <w:pPr>
        <w:pStyle w:val="FirstParagraph"/>
      </w:pPr>
      <w:r>
        <w:t xml:space="preserve">The role of Accountants in New Zealand Wellington is both dynamic and essential. As the city continues to grow as a center for innovation, governance, and trade, Accountants must adapt to evolving regulatory frameworks while leveraging technology to enhance efficiency. This Undergraduate Thesis underscores the importance of ethical practice, continuous learning, and strategic advisory skills for Accountants operating in Wellington. Future research could explore the impact of AI on accounting roles or the role of Accountants in supporting Wellington's transition to a low-carbon economy.</w:t>
      </w:r>
    </w:p>
    <w:bookmarkEnd w:id="27"/>
    <w:bookmarkStart w:id="28" w:name="references"/>
    <w:p>
      <w:pPr>
        <w:pStyle w:val="Heading2"/>
      </w:pPr>
      <w:r>
        <w:t xml:space="preserve">References</w:t>
      </w:r>
    </w:p>
    <w:p>
      <w:pPr>
        <w:numPr>
          <w:ilvl w:val="0"/>
          <w:numId w:val="1002"/>
        </w:numPr>
        <w:pStyle w:val="Compact"/>
      </w:pPr>
      <w:r>
        <w:t xml:space="preserve">Institute of Chartered Accountants New Zealand (ICANZ). (2023).</w:t>
      </w:r>
      <w:r>
        <w:t xml:space="preserve"> </w:t>
      </w:r>
      <w:r>
        <w:rPr>
          <w:iCs/>
          <w:i/>
        </w:rPr>
        <w:t xml:space="preserve">Accountancy Standards and Compliance in New Zealand</w:t>
      </w:r>
      <w:r>
        <w:t xml:space="preserve">.</w:t>
      </w:r>
    </w:p>
    <w:p>
      <w:pPr>
        <w:numPr>
          <w:ilvl w:val="0"/>
          <w:numId w:val="1002"/>
        </w:numPr>
        <w:pStyle w:val="Compact"/>
      </w:pPr>
      <w:r>
        <w:t xml:space="preserve">Inland Revenue Department (IRD). (2023).</w:t>
      </w:r>
      <w:r>
        <w:t xml:space="preserve"> </w:t>
      </w:r>
      <w:r>
        <w:rPr>
          <w:iCs/>
          <w:i/>
        </w:rPr>
        <w:t xml:space="preserve">Taxation Guidelines for Small and Medium Enterprises</w:t>
      </w:r>
      <w:r>
        <w:t xml:space="preserve">.</w:t>
      </w:r>
    </w:p>
    <w:p>
      <w:pPr>
        <w:numPr>
          <w:ilvl w:val="0"/>
          <w:numId w:val="1002"/>
        </w:numPr>
        <w:pStyle w:val="Compact"/>
      </w:pPr>
      <w:r>
        <w:t xml:space="preserve">Ministry for the Environment. (2023).</w:t>
      </w:r>
      <w:r>
        <w:t xml:space="preserve"> </w:t>
      </w:r>
      <w:r>
        <w:rPr>
          <w:iCs/>
          <w:i/>
        </w:rPr>
        <w:t xml:space="preserve">Sustainability Reporting Frameworks for New Zealand Businesses</w:t>
      </w:r>
      <w:r>
        <w:t xml:space="preserv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Accountants in New Zealand Wellington</dc:title>
  <dc:creator/>
  <dc:language>en</dc:language>
  <cp:keywords/>
  <dcterms:created xsi:type="dcterms:W3CDTF">2026-07-24T11:44:37Z</dcterms:created>
  <dcterms:modified xsi:type="dcterms:W3CDTF">2026-07-24T11:44:37Z</dcterms:modified>
</cp:coreProperties>
</file>

<file path=docProps/custom.xml><?xml version="1.0" encoding="utf-8"?>
<Properties xmlns="http://schemas.openxmlformats.org/officeDocument/2006/custom-properties" xmlns:vt="http://schemas.openxmlformats.org/officeDocument/2006/docPropsVTypes"/>
</file>