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a2c76230b620aaef9b5dc3afda8bae132cffc72"/>
    <w:p>
      <w:pPr>
        <w:pStyle w:val="Heading1"/>
      </w:pPr>
      <w:r>
        <w:t xml:space="preserve">Undergraduate Thesis: The Role of Accountants in Qatar Doha</w:t>
      </w:r>
    </w:p>
    <w:bookmarkStart w:id="20" w:name="introduction"/>
    <w:p>
      <w:pPr>
        <w:pStyle w:val="Heading2"/>
      </w:pPr>
      <w:r>
        <w:t xml:space="preserve">Introduction</w:t>
      </w:r>
    </w:p>
    <w:p>
      <w:pPr>
        <w:pStyle w:val="FirstParagraph"/>
      </w:pPr>
      <w:r>
        <w:t xml:space="preserve">The role of an accountant is pivotal in any economy, serving as a cornerstone for financial stability, compliance, and strategic decision-making. In the context of Qatar Doha—a city that has emerged as a global hub for business and finance—the demands on accountants are uniquely shaped by the region’s economic dynamics, regulatory frameworks, and cultural landscape. This undergraduate thesis explores the multifaceted responsibilities of an accountant in Qatar Doha while highlighting how local challenges and opportunities influence their professional practices. The study aims to provide a comprehensive understanding of how accountants contribute to the financial ecosystem of Qatar Doha, ensuring alignment with national goals such as economic diversification under Vision 2030.</w:t>
      </w:r>
    </w:p>
    <w:bookmarkEnd w:id="20"/>
    <w:bookmarkStart w:id="21" w:name="literature-review"/>
    <w:p>
      <w:pPr>
        <w:pStyle w:val="Heading2"/>
      </w:pPr>
      <w:r>
        <w:t xml:space="preserve">Literature Review</w:t>
      </w:r>
    </w:p>
    <w:p>
      <w:pPr>
        <w:pStyle w:val="FirstParagraph"/>
      </w:pPr>
      <w:r>
        <w:t xml:space="preserve">The role of an accountant transcends traditional bookkeeping; it encompasses financial reporting, tax compliance, risk management, and advisory services. In Gulf Cooperation Council (GCC) countries like Qatar, accountants must navigate complex legal and cultural environments. According to the Institute of Chartered Accountants in England and Wales (ICAEW), accountants in the Middle East face unique challenges such as rapid economic transformation, evolving regulatory standards, and a growing emphasis on corporate governance.</w:t>
      </w:r>
    </w:p>
    <w:p>
      <w:pPr>
        <w:pStyle w:val="BodyText"/>
      </w:pPr>
      <w:r>
        <w:t xml:space="preserve">Qatar Doha, as the capital city of Qatar, has witnessed significant infrastructure development and diversification efforts. The Qatar Financial Centre (QFC) has established itself as an international financial hub under Qatari law, requiring accountants to adhere to global standards like International Financial Reporting Standards (IFRS) while complying with local regulations. This dual focus on international and domestic compliance is a defining characteristic of the accountant’s role in Doha.</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interviews with local accountants, and an analysis of regulatory documents. Data was collected from professional accounting firms in Doha, including those affiliated with the Qatar Accounting Association (QAA). The study also incorporates secondary sources such as reports from the Ministry of Finance and QFC to contextualize the legal framework governing accounting practices.</w:t>
      </w:r>
    </w:p>
    <w:bookmarkEnd w:id="22"/>
    <w:bookmarkStart w:id="24" w:name="case-study"/>
    <w:bookmarkStart w:id="23" w:name="X46c6879bdf8107a77baec26b9cb4ad0338eeaf1"/>
    <w:p>
      <w:pPr>
        <w:pStyle w:val="Heading2"/>
      </w:pPr>
      <w:r>
        <w:t xml:space="preserve">Case Study: Accountants in Doha’s Financial Sector</w:t>
      </w:r>
    </w:p>
    <w:p>
      <w:pPr>
        <w:pStyle w:val="FirstParagraph"/>
      </w:pPr>
      <w:r>
        <w:t xml:space="preserve">A case study of a mid-sized accounting firm in Doha reveals how accountants adapt to the city’s economic priorities. For instance, firms specializing in tax advisory services have had to recalibrate their strategies due to Qatar’s introduction of Value Added Tax (VAT) in 2017. Accountants now play a critical role in educating clients about VAT compliance, ensuring that businesses across sectors—from construction to retail—remain audit-ready.</w:t>
      </w:r>
    </w:p>
    <w:p>
      <w:pPr>
        <w:pStyle w:val="BodyText"/>
      </w:pPr>
      <w:r>
        <w:t xml:space="preserve">Additionally, the QFC’s emphasis on attracting foreign investment has increased the demand for accountants who can manage cross-border transactions and navigate international tax treaties. This underscores the need for professionals fluent in both Arabic and English, as well as familiarity with global accounting standards.</w:t>
      </w:r>
    </w:p>
    <w:bookmarkEnd w:id="23"/>
    <w:bookmarkEnd w:id="24"/>
    <w:bookmarkStart w:id="26" w:name="challenges-opportunities"/>
    <w:bookmarkStart w:id="25" w:name="Xbf0686a5455a7ef8376dc2afc854987aa447026"/>
    <w:p>
      <w:pPr>
        <w:pStyle w:val="Heading2"/>
      </w:pPr>
      <w:r>
        <w:t xml:space="preserve">Challenges and Opportunities for Accountants in Qatar Doha</w:t>
      </w:r>
    </w:p>
    <w:p>
      <w:pPr>
        <w:pStyle w:val="FirstParagraph"/>
      </w:pPr>
      <w:r>
        <w:t xml:space="preserve">The evolving landscape of accounting in Doha presents both challenges and opportunities. One major challenge is the rapid pace of regulatory change, such as the implementation of new labor laws and financial reporting requirements under Vision 2030. Accountants must stay updated with these changes to avoid legal or financial repercussions for their clients.</w:t>
      </w:r>
    </w:p>
    <w:p>
      <w:pPr>
        <w:pStyle w:val="BodyText"/>
      </w:pPr>
      <w:r>
        <w:t xml:space="preserve">Conversely, Qatar’s economic diversification has created opportunities for accountants to contribute to strategic projects like the Qatar National Vision 2030 and the FIFA World Cup 2022. For example, accountants have been instrumental in managing budgets and ensuring transparency in large-scale infrastructure projects funded by public-private partnerships (PPPs).</w:t>
      </w:r>
    </w:p>
    <w:bookmarkEnd w:id="25"/>
    <w:bookmarkEnd w:id="26"/>
    <w:bookmarkStart w:id="28" w:name="education-and-training"/>
    <w:bookmarkStart w:id="27" w:name="X2d7e63509631ec6d9ae395e0b6b859c87b1ba9e"/>
    <w:p>
      <w:pPr>
        <w:pStyle w:val="Heading2"/>
      </w:pPr>
      <w:r>
        <w:t xml:space="preserve">Education and Training for Accountants in Qatar Doha</w:t>
      </w:r>
    </w:p>
    <w:p>
      <w:pPr>
        <w:pStyle w:val="FirstParagraph"/>
      </w:pPr>
      <w:r>
        <w:t xml:space="preserve">The demand for skilled accountants in Doha has spurred the development of specialized educational programs. Institutions such as the Qatar University (QU) and Hamad Bin Khalifa University (HBKU) offer undergraduate and postgraduate degrees in accounting that emphasize both international standards and local regulations. These programs often include modules on Islamic banking, which is a significant sector in Qatar’s financial landscape.</w:t>
      </w:r>
    </w:p>
    <w:p>
      <w:pPr>
        <w:pStyle w:val="BodyText"/>
      </w:pPr>
      <w:r>
        <w:t xml:space="preserve">Professional certification bodies like the Association of Chartered Certified Accountants (ACCA) and the Institute of Management Accountants (IMA) have also expanded their presence in Doha, offering courses tailored to the needs of local professionals. This ensures that accountants are equipped with both technical expertise and an understanding of cultural nuances critical for success in Qatar’s business environment.</w:t>
      </w:r>
    </w:p>
    <w:bookmarkEnd w:id="27"/>
    <w:bookmarkEnd w:id="28"/>
    <w:bookmarkStart w:id="29" w:name="conclusion"/>
    <w:p>
      <w:pPr>
        <w:pStyle w:val="Heading2"/>
      </w:pPr>
      <w:r>
        <w:t xml:space="preserve">Conclusion</w:t>
      </w:r>
    </w:p>
    <w:p>
      <w:pPr>
        <w:pStyle w:val="FirstParagraph"/>
      </w:pPr>
      <w:r>
        <w:t xml:space="preserve">In conclusion, the role of an accountant in Qatar Doha is dynamic and multifaceted, shaped by the city’s strategic position as a financial and economic hub. Accountants must navigate a complex interplay of local regulations, international standards, and cultural expectations to provide value to clients while contributing to national development goals. As Qatar continues its journey toward economic diversification, the importance of skilled accountants who can adapt to emerging challenges will only grow. This thesis underscores the need for continued investment in education, regulatory clarity, and professional development for accountants operating in Doha.</w:t>
      </w:r>
    </w:p>
    <w:bookmarkEnd w:id="29"/>
    <w:bookmarkStart w:id="30" w:name="references"/>
    <w:p>
      <w:pPr>
        <w:pStyle w:val="Heading2"/>
      </w:pPr>
      <w:r>
        <w:t xml:space="preserve">References</w:t>
      </w:r>
    </w:p>
    <w:p>
      <w:pPr>
        <w:numPr>
          <w:ilvl w:val="0"/>
          <w:numId w:val="1001"/>
        </w:numPr>
        <w:pStyle w:val="Compact"/>
      </w:pPr>
      <w:r>
        <w:t xml:space="preserve">Institute of Chartered Accountants in England and Wales (ICAEW). (2021). "Accounting Practices in the Middle East."</w:t>
      </w:r>
    </w:p>
    <w:p>
      <w:pPr>
        <w:numPr>
          <w:ilvl w:val="0"/>
          <w:numId w:val="1001"/>
        </w:numPr>
        <w:pStyle w:val="Compact"/>
      </w:pPr>
      <w:r>
        <w:t xml:space="preserve">Qatar Financial Centre (QFC). (2023). "Regulatory Framework Overview."</w:t>
      </w:r>
    </w:p>
    <w:p>
      <w:pPr>
        <w:numPr>
          <w:ilvl w:val="0"/>
          <w:numId w:val="1001"/>
        </w:numPr>
        <w:pStyle w:val="Compact"/>
      </w:pPr>
      <w:r>
        <w:t xml:space="preserve">Ministry of Finance, Qatar. (2023). "National Budget and Vision 2030 Reports."</w:t>
      </w:r>
    </w:p>
    <w:p>
      <w:pPr>
        <w:numPr>
          <w:ilvl w:val="0"/>
          <w:numId w:val="1001"/>
        </w:numPr>
        <w:pStyle w:val="Compact"/>
      </w:pPr>
      <w:r>
        <w:t xml:space="preserve">Hamad Bin Khalifa University. (n.d.). "Accounting Programs in the College of Business and Economics."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Qatar Doha</dc:title>
  <dc:creator/>
  <dc:language>en</dc:language>
  <cp:keywords/>
  <dcterms:created xsi:type="dcterms:W3CDTF">2026-07-22T06:18:41Z</dcterms:created>
  <dcterms:modified xsi:type="dcterms:W3CDTF">2026-07-22T06:18:41Z</dcterms:modified>
</cp:coreProperties>
</file>

<file path=docProps/custom.xml><?xml version="1.0" encoding="utf-8"?>
<Properties xmlns="http://schemas.openxmlformats.org/officeDocument/2006/custom-properties" xmlns:vt="http://schemas.openxmlformats.org/officeDocument/2006/docPropsVTypes"/>
</file>