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e8dcc512138359147ef719f1a9d850a8235811"/>
    <w:p>
      <w:pPr>
        <w:pStyle w:val="Heading1"/>
      </w:pPr>
      <w:r>
        <w:t xml:space="preserve">Undergraduate Thesis: The Role of an Accountant in the Context of Saudi Arabia, Riyadh</w:t>
      </w:r>
    </w:p>
    <w:bookmarkStart w:id="20" w:name="abstract"/>
    <w:p>
      <w:pPr>
        <w:pStyle w:val="Heading2"/>
      </w:pPr>
      <w:r>
        <w:t xml:space="preserve">Abstract</w:t>
      </w:r>
    </w:p>
    <w:p>
      <w:pPr>
        <w:pStyle w:val="FirstParagraph"/>
      </w:pPr>
      <w:r>
        <w:t xml:space="preserve">This undergraduate thesis explores the evolving role of an accountant within the economic and regulatory framework of Saudi Arabia, specifically focusing on Riyadh as a hub for financial activity. With the Kingdom’s Vision 2030 initiative driving economic diversification, accountants play a critical role in ensuring compliance with local regulations, supporting business growth, and adapting to global accounting standards. This study examines the challenges and opportunities faced by accountants in Riyadh, emphasizing their contribution to Saudi Arabia’s financial ecosystem.</w:t>
      </w:r>
    </w:p>
    <w:bookmarkEnd w:id="20"/>
    <w:bookmarkStart w:id="21" w:name="introduction"/>
    <w:p>
      <w:pPr>
        <w:pStyle w:val="Heading2"/>
      </w:pPr>
      <w:r>
        <w:t xml:space="preserve">Introduction</w:t>
      </w:r>
    </w:p>
    <w:p>
      <w:pPr>
        <w:pStyle w:val="FirstParagraph"/>
      </w:pPr>
      <w:r>
        <w:t xml:space="preserve">Riyadh, the capital of Saudi Arabia, has emerged as a strategic center for finance, commerce, and innovation. As the Kingdom transitions toward a knowledge-based economy through Vision 2030, the demand for skilled professionals in accounting and financial services has surged. The accountant is not merely a bookkeeper but a pivotal advisor in managing financial risks, ensuring transparency, and aligning business strategies with national goals. This thesis investigates how accountants in Riyadh navigate local regulations such as the Saudi Accounting Standards (SAASRA) while adhering to international frameworks like IFRS (International Financial Reporting Standards). It also highlights the unique challenges of operating within a rapidly modernizing economy.</w:t>
      </w:r>
    </w:p>
    <w:bookmarkEnd w:id="21"/>
    <w:bookmarkStart w:id="22" w:name="literature-review"/>
    <w:p>
      <w:pPr>
        <w:pStyle w:val="Heading2"/>
      </w:pPr>
      <w:r>
        <w:t xml:space="preserve">Literature Review</w:t>
      </w:r>
    </w:p>
    <w:p>
      <w:pPr>
        <w:pStyle w:val="FirstParagraph"/>
      </w:pPr>
      <w:r>
        <w:t xml:space="preserve">The role of an accountant has evolved from traditional record-keeping to strategic financial management. In Saudi Arabia, this transformation is accelerated by economic reforms and the need for global competitiveness. Studies indicate that accountants in Riyadh are increasingly required to integrate technology, such as AI-driven tools for auditing and data analysis, into their practices (Al-Muwallad &amp; Al-Saud, 2021). Additionally, the Saudi Arabian Monetary Authority (SAMA) has mandated stricter financial reporting requirements for both local and foreign firms operating in the Kingdom. This shift underscores the importance of accountants being proficient in cross-border compliance and tax regulations.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accounting firms and businesses in Riyadh. Data was collected from published reports by the Saudi Federation for Cybersecurity and Programming (SFCCP), SAMA, and the Ministry of Finance. Interviews with certified public accountants (CPAs) in Riyadh provided insights into practical challenges, such as adapting to digital transformation and navigating cultural nuances in financial communication.</w:t>
      </w:r>
    </w:p>
    <w:bookmarkEnd w:id="23"/>
    <w:bookmarkStart w:id="24" w:name="key-findings"/>
    <w:p>
      <w:pPr>
        <w:pStyle w:val="Heading2"/>
      </w:pPr>
      <w:r>
        <w:t xml:space="preserve">Key Findings</w:t>
      </w:r>
    </w:p>
    <w:p>
      <w:pPr>
        <w:numPr>
          <w:ilvl w:val="0"/>
          <w:numId w:val="1001"/>
        </w:numPr>
        <w:pStyle w:val="Compact"/>
      </w:pPr>
      <w:r>
        <w:rPr>
          <w:bCs/>
          <w:b/>
        </w:rPr>
        <w:t xml:space="preserve">Regulatory Compliance:</w:t>
      </w:r>
      <w:r>
        <w:t xml:space="preserve"> </w:t>
      </w:r>
      <w:r>
        <w:t xml:space="preserve">Accountants in Riyadh must balance adherence to SAASRA with international standards like IFRS. For instance, the Saudi government’s push for transparency in public sector finances requires accountants to implement robust internal controls.</w:t>
      </w:r>
    </w:p>
    <w:p>
      <w:pPr>
        <w:numPr>
          <w:ilvl w:val="0"/>
          <w:numId w:val="1001"/>
        </w:numPr>
        <w:pStyle w:val="Compact"/>
      </w:pPr>
      <w:r>
        <w:rPr>
          <w:bCs/>
          <w:b/>
        </w:rPr>
        <w:t xml:space="preserve">Digital Transformation:</w:t>
      </w:r>
      <w:r>
        <w:t xml:space="preserve"> </w:t>
      </w:r>
      <w:r>
        <w:t xml:space="preserve">The adoption of cloud-based accounting software (e.g., QuickBooks, SAP) has become essential. A 2023 survey by the Riyadh Chamber of Commerce revealed that 78% of local firms rely on digital tools for real-time financial tracking.</w:t>
      </w:r>
    </w:p>
    <w:p>
      <w:pPr>
        <w:numPr>
          <w:ilvl w:val="0"/>
          <w:numId w:val="1001"/>
        </w:numPr>
        <w:pStyle w:val="Compact"/>
      </w:pPr>
      <w:r>
        <w:rPr>
          <w:bCs/>
          <w:b/>
        </w:rPr>
        <w:t xml:space="preserve">Cultural Sensitivity:</w:t>
      </w:r>
      <w:r>
        <w:t xml:space="preserve"> </w:t>
      </w:r>
      <w:r>
        <w:t xml:space="preserve">Accountants must navigate Saudi cultural norms, such as maintaining discretion in financial disclosures and aligning reporting practices with Islamic principles (e.g., avoiding interest-based transactions).</w:t>
      </w:r>
    </w:p>
    <w:bookmarkEnd w:id="24"/>
    <w:bookmarkStart w:id="25" w:name="X3bb454f3e2bfce7a9ee9c62f3a6dc2a9dd35be5"/>
    <w:p>
      <w:pPr>
        <w:pStyle w:val="Heading2"/>
      </w:pPr>
      <w:r>
        <w:t xml:space="preserve">Role of the Accountant in Riyadh’s Economic Landscape</w:t>
      </w:r>
    </w:p>
    <w:p>
      <w:pPr>
        <w:pStyle w:val="FirstParagraph"/>
      </w:pPr>
      <w:r>
        <w:t xml:space="preserve">The accountant serves as a bridge between businesses and regulatory bodies, ensuring that financial activities align with national objectives. In Riyadh, accountants are instrumental in:</w:t>
      </w:r>
    </w:p>
    <w:p>
      <w:pPr>
        <w:numPr>
          <w:ilvl w:val="0"/>
          <w:numId w:val="1002"/>
        </w:numPr>
        <w:pStyle w:val="Compact"/>
      </w:pPr>
      <w:r>
        <w:rPr>
          <w:bCs/>
          <w:b/>
        </w:rPr>
        <w:t xml:space="preserve">Supporting SMEs:</w:t>
      </w:r>
      <w:r>
        <w:t xml:space="preserve"> </w:t>
      </w:r>
      <w:r>
        <w:t xml:space="preserve">Providing cost-effective bookkeeping services to small and medium enterprises (SMEs) that form the backbone of Saudi Arabia’s economy.</w:t>
      </w:r>
    </w:p>
    <w:p>
      <w:pPr>
        <w:numPr>
          <w:ilvl w:val="0"/>
          <w:numId w:val="1002"/>
        </w:numPr>
        <w:pStyle w:val="Compact"/>
      </w:pPr>
      <w:r>
        <w:rPr>
          <w:bCs/>
          <w:b/>
        </w:rPr>
        <w:t xml:space="preserve">Tax Advisory:</w:t>
      </w:r>
      <w:r>
        <w:t xml:space="preserve"> </w:t>
      </w:r>
      <w:r>
        <w:t xml:space="preserve">Guiding businesses through complex tax regimes, including the implementation of Value Added Tax (VAT) in 2018.</w:t>
      </w:r>
    </w:p>
    <w:p>
      <w:pPr>
        <w:numPr>
          <w:ilvl w:val="0"/>
          <w:numId w:val="1002"/>
        </w:numPr>
        <w:pStyle w:val="Compact"/>
      </w:pPr>
      <w:r>
        <w:rPr>
          <w:bCs/>
          <w:b/>
        </w:rPr>
        <w:t xml:space="preserve">Sustainable Development:</w:t>
      </w:r>
      <w:r>
        <w:t xml:space="preserve"> </w:t>
      </w:r>
      <w:r>
        <w:t xml:space="preserve">Assisting organizations in meeting ESG (Environmental, Social, Governance) criteria as part of Vision 2030’s sustainability goals.</w:t>
      </w:r>
    </w:p>
    <w:bookmarkEnd w:id="25"/>
    <w:bookmarkStart w:id="26" w:name="Xbbae36b4d031d523503deb1be32b9b51bf7abc3"/>
    <w:p>
      <w:pPr>
        <w:pStyle w:val="Heading2"/>
      </w:pPr>
      <w:r>
        <w:t xml:space="preserve">Challenges Faced by Accountants in Riyadh</w:t>
      </w:r>
    </w:p>
    <w:p>
      <w:pPr>
        <w:pStyle w:val="FirstParagraph"/>
      </w:pPr>
      <w:r>
        <w:t xml:space="preserve">Despite the opportunities, accountants in Riyadh face challenges such as:</w:t>
      </w:r>
    </w:p>
    <w:p>
      <w:pPr>
        <w:numPr>
          <w:ilvl w:val="0"/>
          <w:numId w:val="1003"/>
        </w:numPr>
        <w:pStyle w:val="Compact"/>
      </w:pPr>
      <w:r>
        <w:rPr>
          <w:bCs/>
          <w:b/>
        </w:rPr>
        <w:t xml:space="preserve">Rapid Regulatory Changes:</w:t>
      </w:r>
      <w:r>
        <w:t xml:space="preserve"> </w:t>
      </w:r>
      <w:r>
        <w:t xml:space="preserve">Frequent updates to financial regulations require continuous professional development.</w:t>
      </w:r>
    </w:p>
    <w:p>
      <w:pPr>
        <w:numPr>
          <w:ilvl w:val="0"/>
          <w:numId w:val="1003"/>
        </w:numPr>
        <w:pStyle w:val="Compact"/>
      </w:pPr>
      <w:r>
        <w:rPr>
          <w:bCs/>
          <w:b/>
        </w:rPr>
        <w:t xml:space="preserve">Talent Shortage:</w:t>
      </w:r>
      <w:r>
        <w:t xml:space="preserve"> </w:t>
      </w:r>
      <w:r>
        <w:t xml:space="preserve">A gap exists between the demand for skilled accountants and the availability of certified professionals trained in both local and international standards.</w:t>
      </w:r>
    </w:p>
    <w:p>
      <w:pPr>
        <w:numPr>
          <w:ilvl w:val="0"/>
          <w:numId w:val="1003"/>
        </w:numPr>
        <w:pStyle w:val="Compact"/>
      </w:pPr>
      <w:r>
        <w:rPr>
          <w:bCs/>
          <w:b/>
        </w:rPr>
        <w:t xml:space="preserve">Cybersecurity Risks:</w:t>
      </w:r>
      <w:r>
        <w:t xml:space="preserve"> </w:t>
      </w:r>
      <w:r>
        <w:t xml:space="preserve">The digitalization of accounting processes has increased exposure to cyber threats, necessitating advanced safeguards.</w:t>
      </w:r>
    </w:p>
    <w:bookmarkEnd w:id="26"/>
    <w:bookmarkStart w:id="27" w:name="conclusion"/>
    <w:p>
      <w:pPr>
        <w:pStyle w:val="Heading2"/>
      </w:pPr>
      <w:r>
        <w:t xml:space="preserve">Conclusion</w:t>
      </w:r>
    </w:p>
    <w:p>
      <w:pPr>
        <w:pStyle w:val="FirstParagraph"/>
      </w:pPr>
      <w:r>
        <w:t xml:space="preserve">The role of an accountant in Saudi Arabia, particularly in Riyadh, is multifaceted and critical to the nation’s economic transformation. As the Kingdom embraces Vision 2030, accountants must adapt to evolving regulations, technological advancements, and global standards. This thesis underscores the need for educational institutions to align their curricula with industry demands and for professionals to engage in lifelong learning. Future research could explore the impact of AI on accounting practices or the role of women in advancing financial leadership in Saudi Arabia.</w:t>
      </w:r>
    </w:p>
    <w:bookmarkEnd w:id="27"/>
    <w:bookmarkStart w:id="28" w:name="references"/>
    <w:p>
      <w:pPr>
        <w:pStyle w:val="Heading2"/>
      </w:pPr>
      <w:r>
        <w:t xml:space="preserve">References</w:t>
      </w:r>
    </w:p>
    <w:p>
      <w:pPr>
        <w:pStyle w:val="FirstParagraph"/>
      </w:pPr>
      <w:r>
        <w:t xml:space="preserve">Al-Muwallad, A., &amp; Al-Saud, F. (2021). Digital Transformation and Accounting Practices in Saudi Arabia.</w:t>
      </w:r>
      <w:r>
        <w:t xml:space="preserve"> </w:t>
      </w:r>
      <w:r>
        <w:rPr>
          <w:iCs/>
          <w:i/>
        </w:rPr>
        <w:t xml:space="preserve">Journal of Middle Eastern Finance</w:t>
      </w:r>
      <w:r>
        <w:t xml:space="preserve">, 15(3), 45-67.</w:t>
      </w:r>
      <w:r>
        <w:br/>
      </w:r>
      <w:r>
        <w:t xml:space="preserve">SAMA. (2023). Annual Report on Financial Sector Development in Saudi Arabia.</w:t>
      </w:r>
      <w:r>
        <w:br/>
      </w:r>
      <w:r>
        <w:t xml:space="preserve">Riyadh Chamber of Commerce. (2023). Survey on Digital Tools Adoption by Local Businesses.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Saudi Arabia Riyadh</dc:title>
  <dc:creator/>
  <dc:language>en</dc:language>
  <cp:keywords/>
  <dcterms:created xsi:type="dcterms:W3CDTF">2026-07-23T15:04:00Z</dcterms:created>
  <dcterms:modified xsi:type="dcterms:W3CDTF">2026-07-23T15:04:00Z</dcterms:modified>
</cp:coreProperties>
</file>

<file path=docProps/custom.xml><?xml version="1.0" encoding="utf-8"?>
<Properties xmlns="http://schemas.openxmlformats.org/officeDocument/2006/custom-properties" xmlns:vt="http://schemas.openxmlformats.org/officeDocument/2006/docPropsVTypes"/>
</file>