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f7bb12a42c0b0c290073ce3339d0bf52d5a5016"/>
    <w:p>
      <w:pPr>
        <w:pStyle w:val="Heading1"/>
      </w:pPr>
      <w:r>
        <w:t xml:space="preserve">Undergraduate Thesis: The Role of Accountant in Thailand Bangkok</w:t>
      </w:r>
    </w:p>
    <w:bookmarkStart w:id="20" w:name="abstract"/>
    <w:p>
      <w:pPr>
        <w:pStyle w:val="Heading2"/>
      </w:pPr>
      <w:r>
        <w:t xml:space="preserve">Abstract</w:t>
      </w:r>
    </w:p>
    <w:p>
      <w:pPr>
        <w:pStyle w:val="FirstParagraph"/>
      </w:pPr>
      <w:r>
        <w:t xml:space="preserve">This Undergraduate Thesis explores the critical role of an Accountant within the dynamic economic landscape of Thailand, with a specific focus on Bangkok. As the economic and financial hub of Thailand, Bangkok presents unique challenges and opportunities for Accountants operating in both private and public sectors. This study investigates how Accountants contribute to corporate governance, tax compliance, financial reporting, and strategic decision-making in a rapidly evolving market. Through an analysis of local regulations such as Thai Revenue Code (2017) and international accounting standards (e.g., IFRS), the research highlights the adaptability required by Accountants to meet the needs of multinational corporations, SMEs, and local businesses in Bangkok. The study also addresses contemporary issues such as digitalization, anti-money laundering (AML) policies, and environmental sustainability reporting. By integrating case studies from accounting firms in Bangkok, this thesis provides actionable insights for aspiring Accountants seeking to thrive in Thailand’s financial ecosystem.</w:t>
      </w:r>
    </w:p>
    <w:bookmarkEnd w:id="20"/>
    <w:bookmarkStart w:id="21" w:name="introduction"/>
    <w:p>
      <w:pPr>
        <w:pStyle w:val="Heading2"/>
      </w:pPr>
      <w:r>
        <w:t xml:space="preserve">Introduction</w:t>
      </w:r>
    </w:p>
    <w:p>
      <w:pPr>
        <w:pStyle w:val="FirstParagraph"/>
      </w:pPr>
      <w:r>
        <w:t xml:space="preserve">The Accountant is a cornerstone of any modern economy, and their role becomes even more pivotal in a cosmopolitan city like Bangkok. As Thailand’s capital and largest city, Bangkok hosts a diverse mix of industries, including finance, technology, tourism, and manufacturing. This thesis examines how Accountants navigate the complexities of serving clients in this environment while adhering to local laws such as the Thai Revenue Code (2017) and international standards like IFRS 15. The study emphasizes the importance of understanding cultural nuances, regulatory frameworks specific to Thailand Bangkok, and global trends impacting accounting practices. With Bangkok’s status as a regional financial center, Accountants must balance compliance with innovation to meet the demands of stakeholders ranging from startups to Fortune 500 companies.</w:t>
      </w:r>
    </w:p>
    <w:bookmarkEnd w:id="21"/>
    <w:bookmarkStart w:id="22" w:name="objectives-of-the-study"/>
    <w:p>
      <w:pPr>
        <w:pStyle w:val="Heading2"/>
      </w:pPr>
      <w:r>
        <w:t xml:space="preserve">Objectives of the Study</w:t>
      </w:r>
    </w:p>
    <w:p>
      <w:pPr>
        <w:numPr>
          <w:ilvl w:val="0"/>
          <w:numId w:val="1001"/>
        </w:numPr>
        <w:pStyle w:val="Compact"/>
      </w:pPr>
      <w:r>
        <w:t xml:space="preserve">To analyze the evolving responsibilities of an Accountant in Thailand Bangkok.</w:t>
      </w:r>
    </w:p>
    <w:p>
      <w:pPr>
        <w:numPr>
          <w:ilvl w:val="0"/>
          <w:numId w:val="1001"/>
        </w:numPr>
        <w:pStyle w:val="Compact"/>
      </w:pPr>
      <w:r>
        <w:t xml:space="preserve">To assess how local regulations (e.g., Thai Revenue Code) shape accounting practices in Bangkok.</w:t>
      </w:r>
    </w:p>
    <w:p>
      <w:pPr>
        <w:numPr>
          <w:ilvl w:val="0"/>
          <w:numId w:val="1001"/>
        </w:numPr>
        <w:pStyle w:val="Compact"/>
      </w:pPr>
      <w:r>
        <w:t xml:space="preserve">To evaluate the impact of digital transformation on Accounting roles in Thailand’s financial sector.</w:t>
      </w:r>
    </w:p>
    <w:p>
      <w:pPr>
        <w:numPr>
          <w:ilvl w:val="0"/>
          <w:numId w:val="1001"/>
        </w:numPr>
        <w:pStyle w:val="Compact"/>
      </w:pPr>
      <w:r>
        <w:t xml:space="preserve">To propose strategies for improving efficiency and accuracy in accounting services within Bangkok’s market.</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regulatory documents (e.g., Thai Revenue Code 2017, IFRS guidelines) with case studies from accounting firms in Bangkok. Data was collected through secondary research, including academic journals, industry reports, and publications by professional bodies such as the Institute of Certified Public Accountants of Thailand (ICPACT). Additionally, interviews with practicing Accountants in Bangkok were conducted to gather insights on challenges such as tax compliance under Thailand’s recent tax reforms and the integration of AI-driven accounting software. This methodology ensures a comprehensive understanding of how Accountants operate in Bangkok’s unique context.</w:t>
      </w:r>
    </w:p>
    <w:bookmarkEnd w:id="23"/>
    <w:bookmarkStart w:id="27" w:name="findings"/>
    <w:p>
      <w:pPr>
        <w:pStyle w:val="Heading2"/>
      </w:pPr>
      <w:r>
        <w:t xml:space="preserve">Findings</w:t>
      </w:r>
    </w:p>
    <w:bookmarkStart w:id="24" w:name="Xf3bb34752f6d46f43e787ecc8f6d51b596a322f"/>
    <w:p>
      <w:pPr>
        <w:pStyle w:val="Heading3"/>
      </w:pPr>
      <w:r>
        <w:t xml:space="preserve">1. Regulatory Compliance and Local Challenges</w:t>
      </w:r>
    </w:p>
    <w:p>
      <w:pPr>
        <w:pStyle w:val="FirstParagraph"/>
      </w:pPr>
      <w:r>
        <w:t xml:space="preserve">The Thai Revenue Code (2017) mandates strict compliance with tax reporting, VAT regulations, and transfer pricing rules. Accountants in Bangkok must navigate these requirements while also adhering to international standards, particularly for firms operating in cross-border transactions. For example, a case study of a multinational firm based in Silom highlights the complexity of reconciling IFRS with Thailand’s local accounting rules.</w:t>
      </w:r>
    </w:p>
    <w:bookmarkEnd w:id="24"/>
    <w:bookmarkStart w:id="25" w:name="digital-transformation-and-technology"/>
    <w:p>
      <w:pPr>
        <w:pStyle w:val="Heading3"/>
      </w:pPr>
      <w:r>
        <w:t xml:space="preserve">2. Digital Transformation and Technology</w:t>
      </w:r>
    </w:p>
    <w:p>
      <w:pPr>
        <w:pStyle w:val="FirstParagraph"/>
      </w:pPr>
      <w:r>
        <w:t xml:space="preserve">Bangkok’s accounting sector is undergoing rapid digitalization, driven by the adoption of cloud-based ERP systems like SAP and Oracle. Accountants are increasingly required to manage data analytics, cybersecurity risks, and automation tools to enhance accuracy in financial reporting. However, a survey of 50 small-to-medium-sized enterprises (SMEs) in Bangkok revealed that many lack the technical skills to fully leverage these technologies.</w:t>
      </w:r>
    </w:p>
    <w:bookmarkEnd w:id="25"/>
    <w:bookmarkStart w:id="26" w:name="cultural-and-ethical-considerations"/>
    <w:p>
      <w:pPr>
        <w:pStyle w:val="Heading3"/>
      </w:pPr>
      <w:r>
        <w:t xml:space="preserve">3. Cultural and Ethical Considerations</w:t>
      </w:r>
    </w:p>
    <w:p>
      <w:pPr>
        <w:pStyle w:val="FirstParagraph"/>
      </w:pPr>
      <w:r>
        <w:t xml:space="preserve">In Thailand Bangkok, Accountants must balance adherence to ethical standards with cultural expectations such as “face” (social reputation) and hierarchical relationships. This is particularly relevant in audits or tax disputes where transparency may conflict with local norms.</w:t>
      </w:r>
    </w:p>
    <w:bookmarkEnd w:id="26"/>
    <w:bookmarkEnd w:id="27"/>
    <w:bookmarkStart w:id="28" w:name="conclusion"/>
    <w:p>
      <w:pPr>
        <w:pStyle w:val="Heading2"/>
      </w:pPr>
      <w:r>
        <w:t xml:space="preserve">Conclusion</w:t>
      </w:r>
    </w:p>
    <w:p>
      <w:pPr>
        <w:pStyle w:val="FirstParagraph"/>
      </w:pPr>
      <w:r>
        <w:t xml:space="preserve">The Accountant’s role in Thailand Bangkok is multifaceted, requiring expertise in both local regulations and global standards. As Bangkok continues to grow as a financial hub, Accountants must embrace innovation while maintaining ethical integrity. This Undergraduate Thesis underscores the need for continuous education in areas such as digital accounting tools, tax policy updates (e.g., Thailand’s 2023 Value Added Tax reforms), and cross-cultural communication skills. Future research could explore the impact of emerging technologies like blockchain on accounting practices in Thailand Bangkok, further enriching the understanding of this critical profession.</w:t>
      </w:r>
    </w:p>
    <w:bookmarkEnd w:id="28"/>
    <w:bookmarkStart w:id="29" w:name="references"/>
    <w:p>
      <w:pPr>
        <w:pStyle w:val="Heading2"/>
      </w:pPr>
      <w:r>
        <w:t xml:space="preserve">References</w:t>
      </w:r>
    </w:p>
    <w:p>
      <w:pPr>
        <w:numPr>
          <w:ilvl w:val="0"/>
          <w:numId w:val="1002"/>
        </w:numPr>
        <w:pStyle w:val="Compact"/>
      </w:pPr>
      <w:r>
        <w:t xml:space="preserve">Thai Revenue Code (2017). Ministry of Finance, Thailand.</w:t>
      </w:r>
    </w:p>
    <w:p>
      <w:pPr>
        <w:numPr>
          <w:ilvl w:val="0"/>
          <w:numId w:val="1002"/>
        </w:numPr>
        <w:pStyle w:val="Compact"/>
      </w:pPr>
      <w:r>
        <w:t xml:space="preserve">International Financial Reporting Standards (IFRS), IFRS Foundation.</w:t>
      </w:r>
    </w:p>
    <w:p>
      <w:pPr>
        <w:numPr>
          <w:ilvl w:val="0"/>
          <w:numId w:val="1002"/>
        </w:numPr>
        <w:pStyle w:val="Compact"/>
      </w:pPr>
      <w:r>
        <w:t xml:space="preserve">Institute of Certified Public Accountants of Thailand (ICPACT) Reports, 2023.</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Bangkok-based Accountants.</w:t>
      </w:r>
      <w:r>
        <w:br/>
      </w:r>
      <w:r>
        <w:rPr>
          <w:bCs/>
          <w:b/>
        </w:rPr>
        <w:t xml:space="preserve">Appendix B:</w:t>
      </w:r>
      <w:r>
        <w:t xml:space="preserve"> </w:t>
      </w:r>
      <w:r>
        <w:t xml:space="preserve">Case Study of a Multinational Corporation’s Accounting Practices in Bangkok.</w:t>
      </w:r>
      <w:r>
        <w:br/>
      </w:r>
      <w:r>
        <w:rPr>
          <w:bCs/>
          <w:b/>
        </w:rPr>
        <w:t xml:space="preserve">Appendix C:</w:t>
      </w:r>
      <w:r>
        <w:t xml:space="preserve"> </w:t>
      </w:r>
      <w:r>
        <w:t xml:space="preserve">Survey Results from SMEs on Digital Accounting Adoption.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 in Thailand Bangkok</dc:title>
  <dc:creator/>
  <dc:language>en</dc:language>
  <cp:keywords/>
  <dcterms:created xsi:type="dcterms:W3CDTF">2026-07-21T04:57:56Z</dcterms:created>
  <dcterms:modified xsi:type="dcterms:W3CDTF">2026-07-21T04:57:56Z</dcterms:modified>
</cp:coreProperties>
</file>

<file path=docProps/custom.xml><?xml version="1.0" encoding="utf-8"?>
<Properties xmlns="http://schemas.openxmlformats.org/officeDocument/2006/custom-properties" xmlns:vt="http://schemas.openxmlformats.org/officeDocument/2006/docPropsVTypes"/>
</file>