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684a1c13b15efbfe821107b80f87c47626f4d25"/>
    <w:p>
      <w:pPr>
        <w:pStyle w:val="Heading1"/>
      </w:pPr>
      <w:r>
        <w:t xml:space="preserve">Undergraduate Thesis: The Role of Accountants in the United Kingdom London</w:t>
      </w:r>
    </w:p>
    <w:bookmarkStart w:id="20" w:name="abstract"/>
    <w:p>
      <w:pPr>
        <w:pStyle w:val="Heading2"/>
      </w:pPr>
      <w:r>
        <w:t xml:space="preserve">Abstract</w:t>
      </w:r>
    </w:p>
    <w:p>
      <w:pPr>
        <w:pStyle w:val="FirstParagraph"/>
      </w:pPr>
      <w:r>
        <w:t xml:space="preserve">This Undergraduate Thesis explores the critical role of an Accountant within the dynamic economic landscape of the United Kingdom London. Focusing on both theoretical and practical aspects, this document examines how accountants contribute to financial management, regulatory compliance, and business strategy in one of the world's leading financial hubs. By analyzing case studies and industry trends specific to London, this thesis highlights the unique responsibilities of accountants operating in this region while emphasizing their importance to the United Kingdom’s economy.</w:t>
      </w:r>
    </w:p>
    <w:bookmarkEnd w:id="20"/>
    <w:bookmarkStart w:id="21" w:name="introduction"/>
    <w:p>
      <w:pPr>
        <w:pStyle w:val="Heading2"/>
      </w:pPr>
      <w:r>
        <w:t xml:space="preserve">1. Introduction</w:t>
      </w:r>
    </w:p>
    <w:p>
      <w:pPr>
        <w:pStyle w:val="FirstParagraph"/>
      </w:pPr>
      <w:r>
        <w:t xml:space="preserve">The profession of an Accountant is indispensable in any modern economy, and its significance is magnified in a global financial center like London, United Kingdom. As the capital of the UK, London hosts multinational corporations, financial institutions, and regulatory bodies that rely heavily on accountants to ensure transparency, compliance with UK law (such as HMRC regulations), and strategic decision-making. This thesis aims to provide an in-depth understanding of how Accountants function within this context, their qualifications under UK standards (e.g., Chartered Accountant qualification via the Institute of Chartered Accountants in England and Wales), and their impact on both local businesses and international markets.</w:t>
      </w:r>
    </w:p>
    <w:bookmarkEnd w:id="21"/>
    <w:bookmarkStart w:id="22" w:name="the-role-of-an-accountant-in-london"/>
    <w:p>
      <w:pPr>
        <w:pStyle w:val="Heading2"/>
      </w:pPr>
      <w:r>
        <w:t xml:space="preserve">2. The Role of an Accountant in London</w:t>
      </w:r>
    </w:p>
    <w:p>
      <w:pPr>
        <w:pStyle w:val="FirstParagraph"/>
      </w:pPr>
      <w:r>
        <w:t xml:space="preserve">In the United Kingdom London, an Accountant is more than a financial record-keeper; they are strategic advisors, compliance experts, and risk managers. Their responsibilities include preparing financial statements in accordance with UK Generally Accepted Accounting Principles (GAAP), ensuring adherence to tax laws (e.g., Corporation Tax or VAT regulations), and providing insights to help businesses grow. Given London’s status as the headquarters of organizations like the Bank of England and the London Stock Exchange, accountants must also navigate complex international trade frameworks, such as EU directives pre-Brexit or post-Brexit customs compliance.</w:t>
      </w:r>
    </w:p>
    <w:bookmarkEnd w:id="22"/>
    <w:bookmarkStart w:id="23" w:name="X3568e8a973571540c69c8b75b141d986e74588d"/>
    <w:p>
      <w:pPr>
        <w:pStyle w:val="Heading2"/>
      </w:pPr>
      <w:r>
        <w:t xml:space="preserve">3. Regulatory Framework in the United Kingdom London</w:t>
      </w:r>
    </w:p>
    <w:p>
      <w:pPr>
        <w:pStyle w:val="FirstParagraph"/>
      </w:pPr>
      <w:r>
        <w:t xml:space="preserve">The United Kingdom London operates under a stringent legal and regulatory framework that shapes the work of Accountants. Key regulations include the Companies Act 2006, which mandates accurate financial reporting for limited companies, and HM Revenue &amp; Customs (HMRC) guidelines governing tax obligations. Additionally, accountants in London must comply with international standards like IFRS (International Financial Reporting Standards), particularly for firms listed on the London Stock Exchange. Ethical standards enforced by professional bodies such as the Institute of Chartered Accountants in England and Wales (ICAEW) also play a pivotal role in maintaining public trust.</w:t>
      </w:r>
    </w:p>
    <w:bookmarkEnd w:id="23"/>
    <w:bookmarkStart w:id="24" w:name="X6d8618ad031e4e2a4b190883c8df2b7a3dfdd47"/>
    <w:p>
      <w:pPr>
        <w:pStyle w:val="Heading2"/>
      </w:pPr>
      <w:r>
        <w:t xml:space="preserve">4. Challenges Faced by Accountants in London</w:t>
      </w:r>
    </w:p>
    <w:p>
      <w:pPr>
        <w:pStyle w:val="FirstParagraph"/>
      </w:pPr>
      <w:r>
        <w:t xml:space="preserve">Accountants operating in the United Kingdom London encounter unique challenges, including high competition from global firms, rapid technological advancements (e.g., AI-driven financial analysis tools), and regulatory changes post-Brexit. For instance, the UK’s departure from the EU necessitated adjustments to accounting practices related to cross-border transactions and trade agreements. Moreover, London’s diverse economy—ranging from fintech startups to traditional industries—requires accountants to tailor their services across sectors while maintaining compliance with both UK and international standards.</w:t>
      </w:r>
    </w:p>
    <w:bookmarkEnd w:id="24"/>
    <w:bookmarkStart w:id="25" w:name="case-studies-accountants-in-action"/>
    <w:p>
      <w:pPr>
        <w:pStyle w:val="Heading2"/>
      </w:pPr>
      <w:r>
        <w:t xml:space="preserve">5. Case Studies: Accountants in Action</w:t>
      </w:r>
    </w:p>
    <w:p>
      <w:pPr>
        <w:pStyle w:val="FirstParagraph"/>
      </w:pPr>
      <w:r>
        <w:t xml:space="preserve">To illustrate the practical role of an Accountant, consider two scenarios: first, a small London-based business seeking to expand into European markets. An accountant would analyze tax implications under the EU’s VAT rules (pre-Brexit) or the UK-EU Trade and Cooperation Agreement (post-Brexit), ensuring compliance and optimizing costs. Second, a multinational corporation headquartered in Canary Wharf might rely on its in-house accountant to manage consolidated financial statements across jurisdictions, aligning with IFRS standards while navigating HMRC audits.</w:t>
      </w:r>
    </w:p>
    <w:bookmarkEnd w:id="25"/>
    <w:bookmarkStart w:id="26" w:name="the-future-of-accountancy-in-london"/>
    <w:p>
      <w:pPr>
        <w:pStyle w:val="Heading2"/>
      </w:pPr>
      <w:r>
        <w:t xml:space="preserve">6. The Future of Accountancy in London</w:t>
      </w:r>
    </w:p>
    <w:p>
      <w:pPr>
        <w:pStyle w:val="FirstParagraph"/>
      </w:pPr>
      <w:r>
        <w:t xml:space="preserve">The evolving digital landscape is reshaping the role of Accountants in the United Kingdom London. Automation and blockchain technology are streamlining financial processes, allowing accountants to focus on strategic tasks like data analytics and risk management. However, this shift requires continuous professional development (CPD) to stay updated with tools like cloud-based accounting software (e.g., Xero or QuickBooks). Furthermore, as London adapts to post-Brexit economic dynamics, accountants will play a crucial role in advising businesses on navigating new trade barriers and regulatory environments.</w:t>
      </w:r>
    </w:p>
    <w:bookmarkEnd w:id="26"/>
    <w:bookmarkStart w:id="27" w:name="conclusion"/>
    <w:p>
      <w:pPr>
        <w:pStyle w:val="Heading2"/>
      </w:pPr>
      <w:r>
        <w:t xml:space="preserve">7. Conclusion</w:t>
      </w:r>
    </w:p>
    <w:p>
      <w:pPr>
        <w:pStyle w:val="FirstParagraph"/>
      </w:pPr>
      <w:r>
        <w:t xml:space="preserve">This Undergraduate Thesis underscores the indispensable role of an Accountant within the United Kingdom London. As a global financial center, London relies on skilled professionals to uphold financial integrity, ensure regulatory compliance, and drive economic growth. Whether advising small businesses or multinational corporations, accountants in this region must balance technical expertise with adaptability to emerging challenges. By examining their responsibilities through case studies and regulatory frameworks, this document highlights the multifaceted contributions of Accountants to the United Kingdom’s economy and their pivotal role in shaping London’s future as a financial powerhouse.</w:t>
      </w:r>
    </w:p>
    <w:bookmarkEnd w:id="27"/>
    <w:bookmarkStart w:id="28" w:name="references"/>
    <w:p>
      <w:pPr>
        <w:pStyle w:val="Heading2"/>
      </w:pPr>
      <w:r>
        <w:t xml:space="preserve">References</w:t>
      </w:r>
    </w:p>
    <w:p>
      <w:pPr>
        <w:numPr>
          <w:ilvl w:val="0"/>
          <w:numId w:val="1001"/>
        </w:numPr>
        <w:pStyle w:val="Compact"/>
      </w:pPr>
      <w:r>
        <w:t xml:space="preserve">Institute of Chartered Accountants in England and Wales (ICAEW). (n.d.).</w:t>
      </w:r>
      <w:r>
        <w:t xml:space="preserve"> </w:t>
      </w:r>
      <w:r>
        <w:rPr>
          <w:iCs/>
          <w:i/>
        </w:rPr>
        <w:t xml:space="preserve">Professional Standards and Ethics</w:t>
      </w:r>
      <w:r>
        <w:t xml:space="preserve">. Retrieved from https://www.icaew.com</w:t>
      </w:r>
    </w:p>
    <w:p>
      <w:pPr>
        <w:numPr>
          <w:ilvl w:val="0"/>
          <w:numId w:val="1001"/>
        </w:numPr>
        <w:pStyle w:val="Compact"/>
      </w:pPr>
      <w:r>
        <w:t xml:space="preserve">HM Revenue &amp; Customs (HMRC). (2023).</w:t>
      </w:r>
      <w:r>
        <w:t xml:space="preserve"> </w:t>
      </w:r>
      <w:r>
        <w:rPr>
          <w:iCs/>
          <w:i/>
        </w:rPr>
        <w:t xml:space="preserve">Taxation in the United Kingdom: A Guide for Businesses</w:t>
      </w:r>
      <w:r>
        <w:t xml:space="preserve">. Retrieved from https://www.gov.uk/hmrc-contacts</w:t>
      </w:r>
    </w:p>
    <w:p>
      <w:pPr>
        <w:numPr>
          <w:ilvl w:val="0"/>
          <w:numId w:val="1001"/>
        </w:numPr>
        <w:pStyle w:val="Compact"/>
      </w:pPr>
      <w:r>
        <w:t xml:space="preserve">London Stock Exchange Group. (n.d.).</w:t>
      </w:r>
      <w:r>
        <w:t xml:space="preserve"> </w:t>
      </w:r>
      <w:r>
        <w:rPr>
          <w:iCs/>
          <w:i/>
        </w:rPr>
        <w:t xml:space="preserve">IFRS and UK GAAP Reporting Standards</w:t>
      </w:r>
      <w:r>
        <w:t xml:space="preserve">. Retrieved from https://www.lse.co.uk</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the United Kingdom London</dc:title>
  <dc:creator/>
  <dc:language>en</dc:language>
  <cp:keywords/>
  <dcterms:created xsi:type="dcterms:W3CDTF">2026-07-23T20:12:49Z</dcterms:created>
  <dcterms:modified xsi:type="dcterms:W3CDTF">2026-07-23T20:12:49Z</dcterms:modified>
</cp:coreProperties>
</file>

<file path=docProps/custom.xml><?xml version="1.0" encoding="utf-8"?>
<Properties xmlns="http://schemas.openxmlformats.org/officeDocument/2006/custom-properties" xmlns:vt="http://schemas.openxmlformats.org/officeDocument/2006/docPropsVTypes"/>
</file>