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7684e1514b484f7a765def3c4dd023558efcea"/>
    <w:p>
      <w:pPr>
        <w:pStyle w:val="Heading1"/>
      </w:pPr>
      <w:r>
        <w:t xml:space="preserve">Undergraduate Thesis: The Role of Accountants in Vietnam Ho Chi Minh City</w:t>
      </w:r>
    </w:p>
    <w:p>
      <w:pPr>
        <w:pStyle w:val="FirstParagraph"/>
      </w:pPr>
      <w:r>
        <w:rPr>
          <w:bCs/>
          <w:b/>
        </w:rPr>
        <w:t xml:space="preserve">Abstract:</w:t>
      </w:r>
    </w:p>
    <w:p>
      <w:pPr>
        <w:pStyle w:val="BodyText"/>
      </w:pPr>
      <w:r>
        <w:t xml:space="preserve">This Undergraduate Thesis explores the critical role of Accountant professionals in Vietnam's Ho Chi Minh City (HCMC), a hub of economic activity and rapid urbanization. As HCMC continues to attract foreign investment and expand its domestic business landscape, the demand for skilled accountants has surged. This study analyzes the challenges, responsibilities, and evolving demands placed on accountants operating within this dynamic environment. By combining theoretical frameworks with real-world case studies from HCMC-based firms, this thesis highlights how Accountant professionals contribute to economic stability, regulatory compliance, and sustainable growth in Vietnam's most populous city.</w:t>
      </w:r>
    </w:p>
    <w:bookmarkStart w:id="20" w:name="introduction"/>
    <w:p>
      <w:pPr>
        <w:pStyle w:val="Heading2"/>
      </w:pPr>
      <w:r>
        <w:t xml:space="preserve">1. Introduction</w:t>
      </w:r>
    </w:p>
    <w:p>
      <w:pPr>
        <w:pStyle w:val="FirstParagraph"/>
      </w:pPr>
      <w:r>
        <w:t xml:space="preserve">Vietnam Ho Chi Minh City (HCMC) stands as the economic and cultural heart of Southeast Asia. With a population exceeding 9 million and a GDP contribution of over 30% to the nation's economy, HCMC is a magnet for multinational corporations, startups, and local businesses. In this context, Accountants play an indispensable role in managing financial systems, ensuring compliance with Vietnamese laws (such as the Law on Accounting No. 88/2015/QH13), and supporting decision-making processes for organizations across industries. This Undergraduate Thesis aims to investigate how the unique economic and regulatory environment of HCMC shapes the profession of Accountant, while also addressing gaps in training, technology adoption, and cross-cultural competencies.</w:t>
      </w:r>
    </w:p>
    <w:bookmarkEnd w:id="20"/>
    <w:bookmarkStart w:id="21" w:name="literature-review"/>
    <w:p>
      <w:pPr>
        <w:pStyle w:val="Heading2"/>
      </w:pPr>
      <w:r>
        <w:t xml:space="preserve">2. Literature Review</w:t>
      </w:r>
    </w:p>
    <w:p>
      <w:pPr>
        <w:pStyle w:val="FirstParagraph"/>
      </w:pPr>
      <w:r>
        <w:t xml:space="preserve">The role of Accountants in developing economies has been extensively studied. Research by Nguyen (2020) emphasizes the need for Vietnamese accountants to adapt to globalization, including adherence to International Financial Reporting Standards (IFRS). Meanwhile, studies by Tran and Le (2019) highlight HCMC's growing reliance on digital accounting software like SAP and QuickBooks, which have transformed traditional manual processes. However, there is limited academic focus on the intersection of Accountant roles in HCMC specifically. This thesis fills that gap by examining local challenges such as tax policy complexity, currency fluctuations (e.g., VND exchange rates), and the integration of accounting practices into e-commerce platforms like Shopee and Lazada.</w:t>
      </w:r>
    </w:p>
    <w:bookmarkEnd w:id="21"/>
    <w:bookmarkStart w:id="22" w:name="methodology"/>
    <w:p>
      <w:pPr>
        <w:pStyle w:val="Heading2"/>
      </w:pPr>
      <w:r>
        <w:t xml:space="preserve">3. Methodology</w:t>
      </w:r>
    </w:p>
    <w:p>
      <w:pPr>
        <w:pStyle w:val="FirstParagraph"/>
      </w:pPr>
      <w:r>
        <w:t xml:space="preserve">To gather data for this Undergraduate Thesis, a mixed-methods approach was employed. Primary data was collected through semi-structured interviews with 15 Accountants working in HCMC (including roles in audit, tax advisory, and corporate finance). Secondary data included published reports from the General Department of Taxation of Vietnam and case studies on accounting reforms in HCMC since 2016. Qualitative analysis was used to identify recurring themes such as the pressure to meet international auditing standards (e.g., ISAs) while navigating local bureaucratic hurdles.</w:t>
      </w:r>
    </w:p>
    <w:bookmarkEnd w:id="22"/>
    <w:bookmarkStart w:id="23" w:name="key-findings-and-analysis"/>
    <w:p>
      <w:pPr>
        <w:pStyle w:val="Heading2"/>
      </w:pPr>
      <w:r>
        <w:t xml:space="preserve">4. Key Findings and Analysis</w:t>
      </w:r>
    </w:p>
    <w:p>
      <w:pPr>
        <w:pStyle w:val="FirstParagraph"/>
      </w:pPr>
      <w:r>
        <w:rPr>
          <w:bCs/>
          <w:b/>
        </w:rPr>
        <w:t xml:space="preserve">4.1 Economic Context of HCMC:</w:t>
      </w:r>
    </w:p>
    <w:p>
      <w:pPr>
        <w:numPr>
          <w:ilvl w:val="0"/>
          <w:numId w:val="1001"/>
        </w:numPr>
        <w:pStyle w:val="Compact"/>
      </w:pPr>
      <w:r>
        <w:t xml:space="preserve">HCMC's 2023 GDP reached $156 billion, driven by sectors like manufacturing, real estate, and technology.</w:t>
      </w:r>
    </w:p>
    <w:p>
      <w:pPr>
        <w:numPr>
          <w:ilvl w:val="0"/>
          <w:numId w:val="1001"/>
        </w:numPr>
        <w:pStyle w:val="Compact"/>
      </w:pPr>
      <w:r>
        <w:t xml:space="preserve">The city hosts over 40% of Vietnam's Fortune 500 companies, including Samsung and Intel.</w:t>
      </w:r>
    </w:p>
    <w:p>
      <w:pPr>
        <w:pStyle w:val="FirstParagraph"/>
      </w:pPr>
      <w:r>
        <w:rPr>
          <w:bCs/>
          <w:b/>
        </w:rPr>
        <w:t xml:space="preserve">4.2 Challenges Faced by Accountants in HCMC:</w:t>
      </w:r>
    </w:p>
    <w:p>
      <w:pPr>
        <w:numPr>
          <w:ilvl w:val="0"/>
          <w:numId w:val="1002"/>
        </w:numPr>
        <w:pStyle w:val="Compact"/>
      </w:pPr>
      <w:r>
        <w:rPr>
          <w:bCs/>
          <w:b/>
        </w:rPr>
        <w:t xml:space="preserve">Regulatory Complexity:</w:t>
      </w:r>
      <w:r>
        <w:t xml:space="preserve"> </w:t>
      </w:r>
      <w:r>
        <w:t xml:space="preserve">Accountants must reconcile Vietnamese tax laws with international regulations, particularly for foreign-invested enterprises.</w:t>
      </w:r>
    </w:p>
    <w:p>
      <w:pPr>
        <w:numPr>
          <w:ilvl w:val="0"/>
          <w:numId w:val="1002"/>
        </w:numPr>
        <w:pStyle w:val="Compact"/>
      </w:pPr>
      <w:r>
        <w:rPr>
          <w:bCs/>
          <w:b/>
        </w:rPr>
        <w:t xml:space="preserve">Digital Transformation:</w:t>
      </w:r>
      <w:r>
        <w:t xml:space="preserve"> </w:t>
      </w:r>
      <w:r>
        <w:t xml:space="preserve">While many firms use cloud-based accounting systems, 30% of small businesses still rely on manual bookkeeping due to cost constraints.</w:t>
      </w:r>
    </w:p>
    <w:p>
      <w:pPr>
        <w:numPr>
          <w:ilvl w:val="0"/>
          <w:numId w:val="1002"/>
        </w:numPr>
        <w:pStyle w:val="Compact"/>
      </w:pPr>
      <w:r>
        <w:rPr>
          <w:bCs/>
          <w:b/>
        </w:rPr>
        <w:t xml:space="preserve">Cultural Nuances:</w:t>
      </w:r>
      <w:r>
        <w:t xml:space="preserve"> </w:t>
      </w:r>
      <w:r>
        <w:t xml:space="preserve">Accountants often need to mediate between local business practices (e.g., informal cash transactions) and global transparency requirements.</w:t>
      </w:r>
    </w:p>
    <w:p>
      <w:pPr>
        <w:pStyle w:val="FirstParagraph"/>
      </w:pPr>
      <w:r>
        <w:rPr>
          <w:bCs/>
          <w:b/>
        </w:rPr>
        <w:t xml:space="preserve">4.3 Opportunities for Growth:</w:t>
      </w:r>
    </w:p>
    <w:p>
      <w:pPr>
        <w:numPr>
          <w:ilvl w:val="0"/>
          <w:numId w:val="1003"/>
        </w:numPr>
        <w:pStyle w:val="Compact"/>
      </w:pPr>
      <w:r>
        <w:t xml:space="preserve">The rise of fintech in HCMC has created demand for Accountants with expertise in blockchain and cryptocurrency auditing.</w:t>
      </w:r>
    </w:p>
    <w:p>
      <w:pPr>
        <w:numPr>
          <w:ilvl w:val="0"/>
          <w:numId w:val="1003"/>
        </w:numPr>
        <w:pStyle w:val="Compact"/>
      </w:pPr>
      <w:r>
        <w:t xml:space="preserve">Government initiatives like the "Smart City" project have spurred investment in digital accounting infrastructure.</w:t>
      </w:r>
    </w:p>
    <w:bookmarkEnd w:id="23"/>
    <w:bookmarkStart w:id="24" w:name="X1cce206d222fc61c5faec9547b6c367eef2478c"/>
    <w:p>
      <w:pPr>
        <w:pStyle w:val="Heading2"/>
      </w:pPr>
      <w:r>
        <w:t xml:space="preserve">5. Case Study: Accounting Practices at a Local Firm</w:t>
      </w:r>
    </w:p>
    <w:p>
      <w:pPr>
        <w:pStyle w:val="FirstParagraph"/>
      </w:pPr>
      <w:r>
        <w:t xml:space="preserve">A case study of a mid-sized accounting firm in District 1, HCMC, revealed that Accountants there spent 40% of their time reconciling accounts with the Department of Taxation. The firm also reported challenges in training younger staff to handle cross-border tax audits for clients engaged in trade with China and Singapore. However, the adoption of AI-driven tools for financial forecasting has improved efficiency by 25%.</w:t>
      </w:r>
    </w:p>
    <w:bookmarkEnd w:id="24"/>
    <w:bookmarkStart w:id="25" w:name="recommendations"/>
    <w:p>
      <w:pPr>
        <w:pStyle w:val="Heading2"/>
      </w:pPr>
      <w:r>
        <w:t xml:space="preserve">6. Recommendations</w:t>
      </w:r>
    </w:p>
    <w:p>
      <w:pPr>
        <w:pStyle w:val="FirstParagraph"/>
      </w:pPr>
      <w:r>
        <w:t xml:space="preserve">This Undergraduate Thesis recommends that educational institutions in Vietnam, particularly those in HCMC, integrate courses on:</w:t>
      </w:r>
    </w:p>
    <w:p>
      <w:pPr>
        <w:numPr>
          <w:ilvl w:val="0"/>
          <w:numId w:val="1004"/>
        </w:numPr>
        <w:pStyle w:val="Compact"/>
      </w:pPr>
      <w:r>
        <w:t xml:space="preserve">International accounting standards and digital tools.</w:t>
      </w:r>
    </w:p>
    <w:p>
      <w:pPr>
        <w:numPr>
          <w:ilvl w:val="0"/>
          <w:numId w:val="1004"/>
        </w:numPr>
        <w:pStyle w:val="Compact"/>
      </w:pPr>
      <w:r>
        <w:t xml:space="preserve">Cross-cultural communication for Accountants working with foreign clients.</w:t>
      </w:r>
    </w:p>
    <w:p>
      <w:pPr>
        <w:numPr>
          <w:ilvl w:val="0"/>
          <w:numId w:val="1004"/>
        </w:numPr>
        <w:pStyle w:val="Compact"/>
      </w:pPr>
      <w:r>
        <w:t xml:space="preserve">Sustainable finance practices aligned with the UN Sustainable Development Goals (SDGs).</w:t>
      </w:r>
    </w:p>
    <w:bookmarkEnd w:id="25"/>
    <w:bookmarkStart w:id="26" w:name="conclusion"/>
    <w:p>
      <w:pPr>
        <w:pStyle w:val="Heading2"/>
      </w:pPr>
      <w:r>
        <w:t xml:space="preserve">7. Conclusion</w:t>
      </w:r>
    </w:p>
    <w:p>
      <w:pPr>
        <w:pStyle w:val="FirstParagraph"/>
      </w:pPr>
      <w:r>
        <w:t xml:space="preserve">The role of Accountants in Vietnam Ho Chi Minh City is both multifaceted and pivotal to the city's economic trajectory. As HCMC continues to evolve into a global financial center, Accountants must balance technical expertise with adaptability to local and global trends. This Undergraduate Thesis underscores the need for continued research into how accounting education and practice can better align with HCMC's dynamic economy, ensuring that Accountants remain central to its future growth.</w:t>
      </w:r>
    </w:p>
    <w:bookmarkEnd w:id="26"/>
    <w:bookmarkStart w:id="27" w:name="references"/>
    <w:p>
      <w:pPr>
        <w:pStyle w:val="Heading2"/>
      </w:pPr>
      <w:r>
        <w:t xml:space="preserve">References</w:t>
      </w:r>
    </w:p>
    <w:p>
      <w:pPr>
        <w:pStyle w:val="FirstParagraph"/>
      </w:pPr>
      <w:r>
        <w:rPr>
          <w:iCs/>
          <w:i/>
        </w:rPr>
        <w:t xml:space="preserve">Nguyen, T. (2020). Globalization and the Evolution of Accounting Practices in Vietnam. Journal of Southeast Asian Studies, 15(3), 45-67.</w:t>
      </w:r>
    </w:p>
    <w:p>
      <w:pPr>
        <w:pStyle w:val="BodyText"/>
      </w:pPr>
      <w:r>
        <w:rPr>
          <w:iCs/>
          <w:i/>
        </w:rPr>
        <w:t xml:space="preserve">Tran, L., &amp; Le, M. (2019). Digital Transformation in Vietnamese Accounting: A Case Study of Ho Chi Minh City. Asian Accounting Review, 22(2), 88-105.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Vietnam Ho Chi Minh City</dc:title>
  <dc:creator/>
  <dc:language>en</dc:language>
  <cp:keywords/>
  <dcterms:created xsi:type="dcterms:W3CDTF">2026-07-24T06:03:12Z</dcterms:created>
  <dcterms:modified xsi:type="dcterms:W3CDTF">2026-07-24T06:03:12Z</dcterms:modified>
</cp:coreProperties>
</file>

<file path=docProps/custom.xml><?xml version="1.0" encoding="utf-8"?>
<Properties xmlns="http://schemas.openxmlformats.org/officeDocument/2006/custom-properties" xmlns:vt="http://schemas.openxmlformats.org/officeDocument/2006/docPropsVTypes"/>
</file>