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3f6ed1e805db51c029134e0dd9db40c51a010c3"/>
    <w:p>
      <w:pPr>
        <w:pStyle w:val="Heading1"/>
      </w:pPr>
      <w:r>
        <w:t xml:space="preserve">Undergraduate Thesis on Aerospace Engineering for Students in Russia, Moscow</w:t>
      </w:r>
    </w:p>
    <w:bookmarkStart w:id="20" w:name="abstract"/>
    <w:p>
      <w:pPr>
        <w:pStyle w:val="Heading2"/>
      </w:pPr>
      <w:r>
        <w:t xml:space="preserve">Abstract</w:t>
      </w:r>
    </w:p>
    <w:p>
      <w:pPr>
        <w:pStyle w:val="FirstParagraph"/>
      </w:pPr>
      <w:r>
        <w:t xml:space="preserve">This Undergraduate Thesis explores the role of Aerospace Engineering as a critical discipline for technological advancement in Russia, particularly within the context of Moscow. Given its historical significance as the heart of Soviet and Russian aerospace innovation—home to institutions like TsNIIMash (Central Scientific Research Institute of Machine Building) and Roscosmos—the study emphasizes how modern challenges, such as geopolitical restrictions and resource constraints, shape the education and research landscape for aspiring Aerospace Engineers in Moscow. The thesis evaluates academic programs at leading universities (e.g., Moscow Institute of Physics and Technology [MIPT] or Bauman Moscow State Technical University) while highlighting opportunities for innovation in propulsion systems, satellite technology, and sustainable aviation. It also addresses the unique demands of training engineers to meet Russia’s aerospace goals in a rapidly evolving global environment.</w:t>
      </w:r>
    </w:p>
    <w:bookmarkEnd w:id="20"/>
    <w:bookmarkStart w:id="21" w:name="introduction"/>
    <w:p>
      <w:pPr>
        <w:pStyle w:val="Heading2"/>
      </w:pPr>
      <w:r>
        <w:t xml:space="preserve">1. Introduction</w:t>
      </w:r>
    </w:p>
    <w:p>
      <w:pPr>
        <w:pStyle w:val="FirstParagraph"/>
      </w:pPr>
      <w:r>
        <w:t xml:space="preserve">Aerospace Engineering has long been a cornerstone of Russia’s scientific and industrial identity, with Moscow serving as its epicenter for research, development, and education. As the capital of the Russian Federation, Moscow hosts institutions that have produced some of the most renowned engineers in human spaceflight history. This thesis investigates how contemporary undergraduate programs in Aerospace Engineering prepare students to address modern challenges such as satellite navigation systems (e.g., GLONASS), re-entry vehicle design, and propulsion technologies under sanctions-driven constraints. By analyzing curricula, research projects, and industry partnerships in Moscow, this study aims to underscore the importance of fostering innovation while aligning with Russia’s strategic objectives in aerospace.</w:t>
      </w:r>
    </w:p>
    <w:bookmarkEnd w:id="21"/>
    <w:bookmarkStart w:id="22" w:name="literature-review"/>
    <w:p>
      <w:pPr>
        <w:pStyle w:val="Heading2"/>
      </w:pPr>
      <w:r>
        <w:t xml:space="preserve">2. Literature Review</w:t>
      </w:r>
    </w:p>
    <w:p>
      <w:pPr>
        <w:pStyle w:val="FirstParagraph"/>
      </w:pPr>
      <w:r>
        <w:t xml:space="preserve">The field of Aerospace Engineering in Russia has evolved significantly since the Soviet era, transitioning from a focus on large-scale projects (e.g., Sputnik, Soyuz) to modern applications such as hypersonic flight and reusable rocket systems. Key literature highlights the role of Moscow-based universities in bridging theoretical knowledge with practical application through collaborations with organizations like Energia, Kuznetsov Design Bureau, and the Russian Space Agency. For instance, MIPT’s curriculum integrates advanced computational fluid dynamics (CFD) simulations and materials science tailored to extreme aerospace environments. Additionally, recent studies emphasize the need for interdisciplinary approaches—combining AI-driven design tools with traditional engineering principles—to address gaps caused by limited access to Western technologies.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Aerospace Engineering education in Moscow. Data was collected from university syllabi, interviews with faculty members at institutions like Bauman MSTU, and case studies of student projects (e.g., design of small satellites for the Russian Cubesat program). Comparative analysis was conducted between Russian curricula and those in Western countries to identify unique features such as a stronger emphasis on propulsion systems over aerodynamics. Furthermore, industry reports from Roscosmos and Rostekhnologii were reviewed to assess how Moscow-based engineers are adapting to challenges like sanctions through the development of indigenous technologies (e.g., RD-180 engine variants).</w:t>
      </w:r>
    </w:p>
    <w:bookmarkEnd w:id="23"/>
    <w:bookmarkStart w:id="24" w:name="key-challenges-and-opportunities"/>
    <w:p>
      <w:pPr>
        <w:pStyle w:val="Heading2"/>
      </w:pPr>
      <w:r>
        <w:t xml:space="preserve">4. Key Challenges and Opportunities</w:t>
      </w:r>
    </w:p>
    <w:p>
      <w:pPr>
        <w:pStyle w:val="FirstParagraph"/>
      </w:pPr>
      <w:r>
        <w:t xml:space="preserve">Moscow’s Aerospace Engineers face multifaceted challenges, including restricted access to advanced software, materials, and international collaboration. However, these constraints have spurred innovation in areas such as additive manufacturing for rocket components and the use of Russian-developed simulation tools like ANSYS Russia. Opportunities exist in leveraging Moscow’s academic ecosystem—home to Skolkovo Innovation Center—to foster startups focused on aerospace technologies. Additionally, the city’s proximity to major research facilities (e.g., Keldysh Institute of Applied Mathematics) enables students to participate in cutting-edge projects, such as developing AI algorithms for autonomous spacecraft navigation.</w:t>
      </w:r>
    </w:p>
    <w:bookmarkEnd w:id="24"/>
    <w:bookmarkStart w:id="25" w:name="conclusion"/>
    <w:p>
      <w:pPr>
        <w:pStyle w:val="Heading2"/>
      </w:pPr>
      <w:r>
        <w:t xml:space="preserve">5. Conclusion</w:t>
      </w:r>
    </w:p>
    <w:p>
      <w:pPr>
        <w:pStyle w:val="FirstParagraph"/>
      </w:pPr>
      <w:r>
        <w:t xml:space="preserve">In conclusion, this Undergraduate Thesis underscores the pivotal role of Moscow as a hub for Aerospace Engineering education and innovation in Russia. Despite geopolitical and economic challenges, students in Moscow are uniquely positioned to contribute to the country’s aerospace ambitions through rigorous academic training and hands-on research opportunities. By integrating traditional engineering principles with emerging technologies, future Aerospace Engineers in Russia can drive progress in space exploration, aviation safety, and sustainable propulsion systems. This study reaffirms the importance of investing in education and infrastructure to ensure Moscow remains a global leader in aerospace innovation.</w:t>
      </w:r>
    </w:p>
    <w:bookmarkEnd w:id="25"/>
    <w:bookmarkStart w:id="26" w:name="references"/>
    <w:p>
      <w:pPr>
        <w:pStyle w:val="Heading2"/>
      </w:pPr>
      <w:r>
        <w:t xml:space="preserve">References</w:t>
      </w:r>
    </w:p>
    <w:p>
      <w:pPr>
        <w:numPr>
          <w:ilvl w:val="0"/>
          <w:numId w:val="1001"/>
        </w:numPr>
        <w:pStyle w:val="Compact"/>
      </w:pPr>
      <w:r>
        <w:t xml:space="preserve">Roscosmos. (2023). "Strategic Goals for 2030." Moscow: Russian Space Agency.</w:t>
      </w:r>
    </w:p>
    <w:p>
      <w:pPr>
        <w:numPr>
          <w:ilvl w:val="0"/>
          <w:numId w:val="1001"/>
        </w:numPr>
        <w:pStyle w:val="Compact"/>
      </w:pPr>
      <w:r>
        <w:t xml:space="preserve">Bauman MSTU. (2024). "Aerospace Engineering Curriculum Overview." Moscow.</w:t>
      </w:r>
    </w:p>
    <w:p>
      <w:pPr>
        <w:numPr>
          <w:ilvl w:val="0"/>
          <w:numId w:val="1001"/>
        </w:numPr>
        <w:pStyle w:val="Compact"/>
      </w:pPr>
      <w:r>
        <w:t xml:space="preserve">MIPT. (2025). "Innovation in Aerospace Research: Case Studies from TsNIIMash."</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Sample Project Proposals for Undergraduate Students at Moscow Universities.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Russia, Moscow</dc:title>
  <dc:creator/>
  <dc:language>en</dc:language>
  <cp:keywords/>
  <dcterms:created xsi:type="dcterms:W3CDTF">2026-07-23T04:44:55Z</dcterms:created>
  <dcterms:modified xsi:type="dcterms:W3CDTF">2026-07-23T04:44:55Z</dcterms:modified>
</cp:coreProperties>
</file>

<file path=docProps/custom.xml><?xml version="1.0" encoding="utf-8"?>
<Properties xmlns="http://schemas.openxmlformats.org/officeDocument/2006/custom-properties" xmlns:vt="http://schemas.openxmlformats.org/officeDocument/2006/docPropsVTypes"/>
</file>