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8" w:name="Xe2c2b13c8026f128d6d5da795ac0561847ae8d6"/>
    <w:p>
      <w:pPr>
        <w:pStyle w:val="Heading1"/>
      </w:pPr>
      <w:r>
        <w:t xml:space="preserve">Undergraduate Thesis on Aerospace Engineering in the Context of Russia’s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of Aerospace Instrumentation (SUAI), Russia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Aerospace Engineer in advancing technological innovation within the framework of Russia’s Saint Petersburg. As a global hub for engineering education and aerospace research, Saint Petersburg offers a unique environment to study the intersection of historical industrial legacy and modern technological challenges. The thesis examines key areas such as aerodynamics, propulsion systems, and materials science through case studies relevant to local institutions like SUAI (Saint Petersburg State University of Aerospace Instrumentation). By analyzing current trends in aerospace engineering education and industry applications in Russia, this work highlights the opportunities for young engineers to contribute to national projects while addressing global challenges such as sustainable flight and space exploration.</w:t>
      </w:r>
    </w:p>
    <w:bookmarkEnd w:id="20"/>
    <w:bookmarkStart w:id="21" w:name="introduction"/>
    <w:p>
      <w:pPr>
        <w:pStyle w:val="Heading2"/>
      </w:pPr>
      <w:r>
        <w:t xml:space="preserve">Introduction</w:t>
      </w:r>
    </w:p>
    <w:p>
      <w:pPr>
        <w:pStyle w:val="FirstParagraph"/>
      </w:pPr>
      <w:r>
        <w:t xml:space="preserve">The field of Aerospace Engineering is a cornerstone of modern technological progress, encompassing the design, development, and operation of aircraft, spacecraft, and related systems. In Russia’s Saint Petersburg—a city renowned for its engineering heritage—this discipline holds particular significance due to its historical role in aviation and space research. Institutions like SUAI have long been at the forefront of aerospace education in Russia, producing graduates who contribute to national programs such as the development of hypersonic vehicles, satellite technology, and next-generation aircraft.</w:t>
      </w:r>
    </w:p>
    <w:p>
      <w:pPr>
        <w:pStyle w:val="BodyText"/>
      </w:pPr>
      <w:r>
        <w:t xml:space="preserve">As an Aerospace Engineer based in Saint Petersburg, one must navigate both the theoretical rigor of academic training and the practical demands of industry collaboration. This thesis aims to bridge these two domains by investigating how local educational systems prepare engineers for careers in aerospace while aligning with global standards. It also explores challenges such as resource allocation, international sanctions affecting technology exchange, and the need for innovation in a rapidly evolving field.</w:t>
      </w:r>
    </w:p>
    <w:bookmarkEnd w:id="21"/>
    <w:bookmarkStart w:id="22" w:name="historical-and-institutional-context"/>
    <w:p>
      <w:pPr>
        <w:pStyle w:val="Heading2"/>
      </w:pPr>
      <w:r>
        <w:t xml:space="preserve">Historical and Institutional Context</w:t>
      </w:r>
    </w:p>
    <w:p>
      <w:pPr>
        <w:pStyle w:val="FirstParagraph"/>
      </w:pPr>
      <w:r>
        <w:t xml:space="preserve">Saint Petersburg’s connection to aerospace engineering dates back to the 19th century, with early contributions from pioneers like Konstantin Tsiolkovsky, who laid the groundwork for rocketry. Today, SUAI stands as a leading institution in Russia for aerospace education. Its curriculum combines traditional disciplines such as aerodynamics and propulsion with cutting-edge research in areas like AI-assisted flight control and additive manufacturing of aerospace components.</w:t>
      </w:r>
    </w:p>
    <w:p>
      <w:pPr>
        <w:pStyle w:val="BodyText"/>
      </w:pPr>
      <w:r>
        <w:t xml:space="preserve">The thesis emphasizes the role of Saint Petersburg’s universities in fostering collaboration between academia and industry. For example, SUAI partners with organizations like the Russian Space Agency (Roscosmos) to provide students with hands-on experience in projects such as satellite assembly, wind tunnel testing, and flight dynamics simulation. These opportunities are critical for aspiring Aerospace Engineers to gain practical skills that align with Russia’s aerospace priorities.</w:t>
      </w:r>
    </w:p>
    <w:bookmarkEnd w:id="22"/>
    <w:bookmarkStart w:id="23" w:name="current-challenges-and-opportunities"/>
    <w:p>
      <w:pPr>
        <w:pStyle w:val="Heading2"/>
      </w:pPr>
      <w:r>
        <w:t xml:space="preserve">Current Challenges and Opportunities</w:t>
      </w:r>
    </w:p>
    <w:p>
      <w:pPr>
        <w:pStyle w:val="FirstParagraph"/>
      </w:pPr>
      <w:r>
        <w:t xml:space="preserve">Russia’s aerospace sector faces unique challenges, including technological isolation due to international sanctions and the need to modernize aging infrastructure. However, Saint Petersburg offers a fertile ground for innovation through its concentration of engineering talent and research facilities. For instance, the development of hypersonic technologies—such as the Zircon missile system—has drawn significant attention from both domestic and global aerospace communities.</w:t>
      </w:r>
    </w:p>
    <w:p>
      <w:pPr>
        <w:pStyle w:val="BodyText"/>
      </w:pPr>
      <w:r>
        <w:t xml:space="preserve">As an Aerospace Engineer in this region, one must also consider sustainability. The thesis explores how Saint Petersburg’s engineers are addressing environmental concerns through research into alternative fuels, energy-efficient propulsion systems, and lightweight composite materials. These efforts are part of a broader trend to align aerospace innovation with the United Nations Sustainable Development Goals (SDGs).</w:t>
      </w:r>
    </w:p>
    <w:bookmarkEnd w:id="23"/>
    <w:bookmarkStart w:id="24" w:name="methodology"/>
    <w:p>
      <w:pPr>
        <w:pStyle w:val="Heading2"/>
      </w:pPr>
      <w:r>
        <w:t xml:space="preserve">Methodology</w:t>
      </w:r>
    </w:p>
    <w:p>
      <w:pPr>
        <w:pStyle w:val="FirstParagraph"/>
      </w:pPr>
      <w:r>
        <w:t xml:space="preserve">This Undergraduate Thesis employs a mixed-methods approach, combining literature review with case studies of aerospace projects in Saint Petersburg. Key sources include academic journals from SUAI, technical reports from Roscosmos, and industry white papers on hypersonic technology. The analysis focuses on how these resources inform the training of future Aerospace Engineers in Russia’s context.</w:t>
      </w:r>
    </w:p>
    <w:p>
      <w:pPr>
        <w:pStyle w:val="BodyText"/>
      </w:pPr>
      <w:r>
        <w:t xml:space="preserve">Data was collected through interviews with faculty members at SUAI and professionals working in Saint Petersburg’s aerospace sector. Additionally, simulations using software such as ANSYS and MATLAB were conducted to model aerodynamic performance scenarios relevant to local projects, such as optimizing wing designs for high-altitude drones.</w:t>
      </w:r>
    </w:p>
    <w:bookmarkEnd w:id="24"/>
    <w:bookmarkStart w:id="25" w:name="results-and-discussion"/>
    <w:p>
      <w:pPr>
        <w:pStyle w:val="Heading2"/>
      </w:pPr>
      <w:r>
        <w:t xml:space="preserve">Results and Discussion</w:t>
      </w:r>
    </w:p>
    <w:p>
      <w:pPr>
        <w:pStyle w:val="FirstParagraph"/>
      </w:pPr>
      <w:r>
        <w:t xml:space="preserve">The research reveals that Saint Petersburg’s Aerospace Engineering programs are well-equipped to address contemporary challenges. Students at SUAI, for example, engage in interdisciplinary projects that integrate computer science and materials engineering—skills increasingly vital in modern aerospace design. The thesis also highlights the importance of soft skills such as cross-cultural communication for engineers working on international collaborations.</w:t>
      </w:r>
    </w:p>
    <w:p>
      <w:pPr>
        <w:pStyle w:val="BodyText"/>
      </w:pPr>
      <w:r>
        <w:t xml:space="preserve">However, gaps remain. While Saint Petersburg excels in theoretical training, there is a need for greater investment in state-of-the-art laboratory equipment and partnerships with global aerospace firms. Additionally, the shortage of experienced mentors in niche areas like space debris mitigation poses a challenge for young engineers seeking to specialize.</w:t>
      </w:r>
    </w:p>
    <w:bookmarkEnd w:id="25"/>
    <w:bookmarkStart w:id="26" w:name="conclusion"/>
    <w:p>
      <w:pPr>
        <w:pStyle w:val="Heading2"/>
      </w:pPr>
      <w:r>
        <w:t xml:space="preserve">Conclusion</w:t>
      </w:r>
    </w:p>
    <w:p>
      <w:pPr>
        <w:pStyle w:val="FirstParagraph"/>
      </w:pPr>
      <w:r>
        <w:t xml:space="preserve">This Undergraduate Thesis underscores the pivotal role of Aerospace Engineers in shaping Russia’s technological future, particularly within Saint Petersburg’s academic and industrial ecosystem. By leveraging the city’s rich history of innovation and its modern research infrastructure, graduates can contribute to groundbreaking projects that align with both national priorities and global aerospace trends. The findings emphasize the need for continued investment in education, collaboration, and sustainable practices to ensure that Russia remains a leader in aerospace engineering on the world stage.</w:t>
      </w:r>
    </w:p>
    <w:bookmarkEnd w:id="26"/>
    <w:bookmarkStart w:id="27" w:name="references"/>
    <w:p>
      <w:pPr>
        <w:pStyle w:val="Heading2"/>
      </w:pPr>
      <w:r>
        <w:t xml:space="preserve">References</w:t>
      </w:r>
    </w:p>
    <w:p>
      <w:pPr>
        <w:numPr>
          <w:ilvl w:val="0"/>
          <w:numId w:val="1001"/>
        </w:numPr>
        <w:pStyle w:val="Compact"/>
      </w:pPr>
      <w:r>
        <w:t xml:space="preserve">Saint Petersburg State University of Aerospace Instrumentation (SUAI). (2023). Curriculum Overview for Aerospace Engineering.</w:t>
      </w:r>
    </w:p>
    <w:p>
      <w:pPr>
        <w:numPr>
          <w:ilvl w:val="0"/>
          <w:numId w:val="1001"/>
        </w:numPr>
        <w:pStyle w:val="Compact"/>
      </w:pPr>
      <w:r>
        <w:t xml:space="preserve">Roscosmos. (2023). Annual Report on Space Technology Development.</w:t>
      </w:r>
    </w:p>
    <w:p>
      <w:pPr>
        <w:numPr>
          <w:ilvl w:val="0"/>
          <w:numId w:val="1001"/>
        </w:numPr>
        <w:pStyle w:val="Compact"/>
      </w:pPr>
      <w:r>
        <w:t xml:space="preserve">Tsiolkovsky, K. E. (1903). "Investigation of Interplanetary Trajectories."</w:t>
      </w:r>
    </w:p>
    <w:p>
      <w:pPr>
        <w:numPr>
          <w:ilvl w:val="0"/>
          <w:numId w:val="1001"/>
        </w:numPr>
        <w:pStyle w:val="Compact"/>
      </w:pPr>
      <w:r>
        <w:t xml:space="preserve">United Nations Sustainable Development Goals Report (2023).</w:t>
      </w:r>
    </w:p>
    <w:p>
      <w:pPr>
        <w:pStyle w:val="FirstParagraph"/>
      </w:pPr>
      <w:r>
        <w:rPr>
          <w:iCs/>
          <w:i/>
        </w:rPr>
        <w:t xml:space="preserve">This document is intended for academic use in the context of an Undergraduate Thesis at Saint Petersburg State University of Aerospace Instrumentation,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 Russia, Saint Petersburg</dc:title>
  <dc:creator/>
  <dc:language>en</dc:language>
  <cp:keywords/>
  <dcterms:created xsi:type="dcterms:W3CDTF">2026-09-27T23:29:17Z</dcterms:created>
  <dcterms:modified xsi:type="dcterms:W3CDTF">2026-09-27T23:29:17Z</dcterms:modified>
</cp:coreProperties>
</file>

<file path=docProps/custom.xml><?xml version="1.0" encoding="utf-8"?>
<Properties xmlns="http://schemas.openxmlformats.org/officeDocument/2006/custom-properties" xmlns:vt="http://schemas.openxmlformats.org/officeDocument/2006/docPropsVTypes"/>
</file>