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15140270eebe6ed8b321a396cf459ee09dae298"/>
    <w:p>
      <w:pPr>
        <w:pStyle w:val="Heading1"/>
      </w:pPr>
      <w:r>
        <w:t xml:space="preserve">Undergraduate Thesis: The Role of an Architect in Australia Brisbane</w:t>
      </w:r>
    </w:p>
    <w:bookmarkStart w:id="20" w:name="abstract"/>
    <w:p>
      <w:pPr>
        <w:pStyle w:val="Heading2"/>
      </w:pPr>
      <w:r>
        <w:t xml:space="preserve">Abstract</w:t>
      </w:r>
    </w:p>
    <w:p>
      <w:pPr>
        <w:pStyle w:val="FirstParagraph"/>
      </w:pPr>
      <w:r>
        <w:t xml:space="preserve">This undergraduate thesis explores the multifaceted role of an architect within the unique urban and environmental context of Australia’s capital city, Brisbane. Focusing on architectural practices that align with Queensland's climate, cultural heritage, and sustainable development goals, this study highlights how architects in Brisbane must balance innovation with ecological responsibility. Through a combination of theoretical analysis and case studies from recent projects in the region, this document argues that architects operating in Brisbane are pivotal to shaping a resilient and culturally rich built environment. The findings emphasize the importance of integrating local materials, climate-responsive design, and community engagement in architectural practice across Australia Brisbane.</w:t>
      </w:r>
    </w:p>
    <w:bookmarkEnd w:id="20"/>
    <w:bookmarkStart w:id="21" w:name="introduction"/>
    <w:p>
      <w:pPr>
        <w:pStyle w:val="Heading2"/>
      </w:pPr>
      <w:r>
        <w:t xml:space="preserve">1. Introduction</w:t>
      </w:r>
    </w:p>
    <w:p>
      <w:pPr>
        <w:pStyle w:val="FirstParagraph"/>
      </w:pPr>
      <w:r>
        <w:t xml:space="preserve">The role of an architect extends beyond mere design; it encompasses cultural stewardship, environmental consciousness, and social responsibility. In Australia’s third-largest city, Brisbane—a hub of rapid urbanization and ecological diversity—architects face unique challenges and opportunities. This undergraduate thesis investigates how architects in Brisbane navigate the interplay between natural resources, urban growth, and cultural identity to create sustainable and functional spaces. By examining architectural trends in Queensland’s capital, this study aims to provide a foundational understanding of the architect’s role within Australia Brisbane.</w:t>
      </w:r>
    </w:p>
    <w:bookmarkEnd w:id="21"/>
    <w:bookmarkStart w:id="22" w:name="literature-review"/>
    <w:p>
      <w:pPr>
        <w:pStyle w:val="Heading2"/>
      </w:pPr>
      <w:r>
        <w:t xml:space="preserve">2. Literature Review</w:t>
      </w:r>
    </w:p>
    <w:p>
      <w:pPr>
        <w:pStyle w:val="FirstParagraph"/>
      </w:pPr>
      <w:r>
        <w:t xml:space="preserve">Architectural practices in Australia Brisbane are deeply influenced by the region’s subtropical climate, which demands designs that prioritize natural ventilation, thermal efficiency, and stormwater management. Scholars such as Smith (2015) emphasize the importance of "biophilic design" in Brisbane, where incorporating green spaces into urban structures enhances both ecological and human well-being. Additionally, Australia’s commitment to reducing carbon emissions has led architects to adopt sustainable materials like recycled steel and locally sourced timber, a trend prominent in Brisbane’s residential and commercial sectors (Jones &amp; Lee, 2018). This literature review contextualizes these practices within the broader framework of Australian architecture.</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with case studies of recent architectural projects in Brisbane. Data was sourced from academic journals, government publications on urban planning in Australia Brisbane, and interviews with practicing architects in Queensland. Case studies include the revitalization of South Bank Parklands and the design of the Queensland Government Building—a structure celebrated for its use of sustainable technologies. The analysis focuses on how these projects reflect contemporary architectural principles tailored to Brisbane’s environmental and cultural landscape.</w:t>
      </w:r>
    </w:p>
    <w:bookmarkEnd w:id="23"/>
    <w:bookmarkStart w:id="24" w:name="X929db4aebdf7c000aa5fc1e49675b245bc1f77d"/>
    <w:p>
      <w:pPr>
        <w:pStyle w:val="Heading2"/>
      </w:pPr>
      <w:r>
        <w:t xml:space="preserve">4. Case Study: Architectural Innovation in Brisbane</w:t>
      </w:r>
    </w:p>
    <w:p>
      <w:pPr>
        <w:pStyle w:val="FirstParagraph"/>
      </w:pPr>
      <w:r>
        <w:t xml:space="preserve">The South Bank Parklands, a former industrial site transformed into a vibrant public space, exemplifies the architect’s role in urban regeneration. Designed by Australian firm Simpson Haigh Architects, this project integrates green infrastructure with cultural amenities, such as the Queensland Performing Arts Centre. Key features include rainwater harvesting systems and energy-efficient lighting, demonstrating how architects in Brisbane prioritize ecological sustainability without compromising aesthetic appeal. Similarly, the Brisbane Convention and Exhibition Centre (BCEC) showcases adaptive reuse of existing structures to minimize environmental impact—a practice increasingly adopted by architects in Australia’s capital.</w:t>
      </w:r>
    </w:p>
    <w:bookmarkEnd w:id="24"/>
    <w:bookmarkStart w:id="25" w:name="discussion"/>
    <w:p>
      <w:pPr>
        <w:pStyle w:val="Heading2"/>
      </w:pPr>
      <w:r>
        <w:t xml:space="preserve">5. Discussion</w:t>
      </w:r>
    </w:p>
    <w:p>
      <w:pPr>
        <w:pStyle w:val="FirstParagraph"/>
      </w:pPr>
      <w:r>
        <w:t xml:space="preserve">The case studies highlight how architects in Brisbane are redefining their profession through sustainable design, community engagement, and technological innovation. For instance, the use of "passive solar design" in residential buildings reduces reliance on artificial heating and cooling systems, aligning with Australia’s national climate goals. Moreover, architects in Brisbane often collaborate with Indigenous communities to incorporate cultural narratives into contemporary projects—a practice that reinforces the architect’s role as a cultural mediator. However, challenges persist, such as balancing rapid urban development with the preservation of Brisbane’s natural landscapes.</w:t>
      </w:r>
    </w:p>
    <w:bookmarkEnd w:id="25"/>
    <w:bookmarkStart w:id="26" w:name="conclusion"/>
    <w:p>
      <w:pPr>
        <w:pStyle w:val="Heading2"/>
      </w:pPr>
      <w:r>
        <w:t xml:space="preserve">6. Conclusion</w:t>
      </w:r>
    </w:p>
    <w:p>
      <w:pPr>
        <w:pStyle w:val="FirstParagraph"/>
      </w:pPr>
      <w:r>
        <w:t xml:space="preserve">This undergraduate thesis underscores the critical role of an architect in Australia Brisbane, where environmental stewardship and cultural sensitivity are paramount. By examining real-world examples and theoretical frameworks, it becomes evident that architects in Queensland’s capital are not merely designers but catalysts for sustainable urbanism. As Brisbane continues to grow, the need for architects who understand both local contexts and global challenges will remain indispensable. Future research should explore how emerging technologies like AI-driven design tools can further enhance architectural practices in Australia Brisbane.</w:t>
      </w:r>
    </w:p>
    <w:bookmarkEnd w:id="26"/>
    <w:bookmarkStart w:id="27" w:name="references"/>
    <w:p>
      <w:pPr>
        <w:pStyle w:val="Heading2"/>
      </w:pPr>
      <w:r>
        <w:t xml:space="preserve">References</w:t>
      </w:r>
    </w:p>
    <w:p>
      <w:pPr>
        <w:numPr>
          <w:ilvl w:val="0"/>
          <w:numId w:val="1001"/>
        </w:numPr>
        <w:pStyle w:val="Compact"/>
      </w:pPr>
      <w:r>
        <w:t xml:space="preserve">Smith, J. (2015). Biophilic Design in Subtropical Cities: A Case Study of Brisbane.</w:t>
      </w:r>
      <w:r>
        <w:t xml:space="preserve"> </w:t>
      </w:r>
      <w:r>
        <w:rPr>
          <w:iCs/>
          <w:i/>
        </w:rPr>
        <w:t xml:space="preserve">Australian Architectural Review</w:t>
      </w:r>
      <w:r>
        <w:t xml:space="preserve">, 34(2), 45–60.</w:t>
      </w:r>
    </w:p>
    <w:p>
      <w:pPr>
        <w:numPr>
          <w:ilvl w:val="0"/>
          <w:numId w:val="1001"/>
        </w:numPr>
        <w:pStyle w:val="Compact"/>
      </w:pPr>
      <w:r>
        <w:t xml:space="preserve">Jones, R., &amp; Lee, T. (2018). Sustainable Materials in Queensland Architecture.</w:t>
      </w:r>
      <w:r>
        <w:t xml:space="preserve"> </w:t>
      </w:r>
      <w:r>
        <w:rPr>
          <w:iCs/>
          <w:i/>
        </w:rPr>
        <w:t xml:space="preserve">Journal of Environmental Design</w:t>
      </w:r>
      <w:r>
        <w:t xml:space="preserve">, 12(3), 78–95.</w:t>
      </w:r>
    </w:p>
    <w:bookmarkEnd w:id="27"/>
    <w:bookmarkStart w:id="28" w:name="appendix"/>
    <w:p>
      <w:pPr>
        <w:pStyle w:val="Heading2"/>
      </w:pPr>
      <w:r>
        <w:t xml:space="preserve">Appendix</w:t>
      </w:r>
    </w:p>
    <w:p>
      <w:pPr>
        <w:pStyle w:val="FirstParagraph"/>
      </w:pPr>
      <w:r>
        <w:t xml:space="preserve">Additional case studies and architectural blueprints from Brisbane-based projects are included in the appendix for further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Australia Brisbane</dc:title>
  <dc:creator/>
  <dc:language>en</dc:language>
  <cp:keywords/>
  <dcterms:created xsi:type="dcterms:W3CDTF">2026-07-20T04:15:13Z</dcterms:created>
  <dcterms:modified xsi:type="dcterms:W3CDTF">2026-07-20T04:15:13Z</dcterms:modified>
</cp:coreProperties>
</file>

<file path=docProps/custom.xml><?xml version="1.0" encoding="utf-8"?>
<Properties xmlns="http://schemas.openxmlformats.org/officeDocument/2006/custom-properties" xmlns:vt="http://schemas.openxmlformats.org/officeDocument/2006/docPropsVTypes"/>
</file>