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Melbourne,</w:t>
      </w:r>
      <w:r>
        <w:t xml:space="preserve"> </w:t>
      </w:r>
      <w:r>
        <w:t xml:space="preserve">Australia</w:t>
      </w:r>
    </w:p>
    <w:bookmarkStart w:id="26" w:name="X6100c9a1bf7271aa719dae014571915e75260b9"/>
    <w:p>
      <w:pPr>
        <w:pStyle w:val="Heading1"/>
      </w:pPr>
      <w:r>
        <w:rPr>
          <w:bCs/>
          <w:b/>
        </w:rPr>
        <w:t xml:space="preserve">An Undergraduate Thesis on the Architect in Australia Melbourne</w:t>
      </w:r>
    </w:p>
    <w:p>
      <w:pPr>
        <w:pStyle w:val="FirstParagraph"/>
      </w:pPr>
      <w:r>
        <w:t xml:space="preserve">This Undergraduate Thesis explores the evolving role of the architect within the urban and cultural landscape of Melbourne, Australia. As a city renowned for its architectural innovation, historical significance, and commitment to sustainability, Melbourne provides a unique context for examining how architects contribute to shaping built environments. The thesis critically analyzes the responsibilities, challenges, and opportunities faced by architects in Australia’s second-largest city while situating this discussion within broader academic frameworks.</w:t>
      </w:r>
    </w:p>
    <w:bookmarkStart w:id="20" w:name="introduction"/>
    <w:p>
      <w:pPr>
        <w:pStyle w:val="Heading2"/>
      </w:pPr>
      <w:r>
        <w:rPr>
          <w:bCs/>
          <w:b/>
        </w:rPr>
        <w:t xml:space="preserve">Introduction</w:t>
      </w:r>
    </w:p>
    <w:p>
      <w:pPr>
        <w:pStyle w:val="FirstParagraph"/>
      </w:pPr>
      <w:r>
        <w:t xml:space="preserve">Melbourne has long been a hub of architectural experimentation, blending its colonial heritage with cutting-edge design. The city’s skyline is a testament to the interplay between tradition and modernity, from the neoclassical façades of Federation Square to the sleek glass towers of Southbank. As an undergraduate thesis, this document aims to investigate how architects in Melbourne navigate regulatory frameworks, environmental imperatives, and social equity concerns while designing spaces that resonate with both functionality and aesthetics. The study is grounded in the Australian architectural context, focusing on Melbourne’s unique socio-cultural dynamics.</w:t>
      </w:r>
    </w:p>
    <w:bookmarkEnd w:id="20"/>
    <w:bookmarkStart w:id="21" w:name="X826d9ac5756c0c30501a1fcdad174828303a024"/>
    <w:p>
      <w:pPr>
        <w:pStyle w:val="Heading2"/>
      </w:pPr>
      <w:r>
        <w:rPr>
          <w:bCs/>
          <w:b/>
        </w:rPr>
        <w:t xml:space="preserve">The Architect as a Multidisciplinary Professional</w:t>
      </w:r>
    </w:p>
    <w:p>
      <w:pPr>
        <w:pStyle w:val="FirstParagraph"/>
      </w:pPr>
      <w:r>
        <w:t xml:space="preserve">In Australia, architects are licensed professionals governed by the</w:t>
      </w:r>
      <w:r>
        <w:t xml:space="preserve"> </w:t>
      </w:r>
      <w:r>
        <w:rPr>
          <w:iCs/>
          <w:i/>
        </w:rPr>
        <w:t xml:space="preserve">Australian Institute of Architects (AIA)</w:t>
      </w:r>
      <w:r>
        <w:t xml:space="preserve">, which emphasizes ethical practice and adherence to national building codes. In Melbourne, this role extends beyond technical expertise to encompass community engagement and sustainable design. The city’s compact urban form and diverse population demand that architects prioritize inclusivity, accessibility, and resilience in their projects. For instance, the recent revitalization of laneways through initiatives like the</w:t>
      </w:r>
      <w:r>
        <w:t xml:space="preserve"> </w:t>
      </w:r>
      <w:r>
        <w:rPr>
          <w:iCs/>
          <w:i/>
        </w:rPr>
        <w:t xml:space="preserve">City of Melbourne’s Laneway Housing Program</w:t>
      </w:r>
      <w:r>
        <w:t xml:space="preserve"> </w:t>
      </w:r>
      <w:r>
        <w:t xml:space="preserve">highlights how architects collaborate with planners to address housing shortages while preserving cultural landmarks.</w:t>
      </w:r>
    </w:p>
    <w:p>
      <w:pPr>
        <w:pStyle w:val="BodyText"/>
      </w:pPr>
      <w:r>
        <w:t xml:space="preserve">Melbourne’s climate—characterized by hot summers and mild winters—also influences architectural design. Passive solar techniques, green roofs, and natural ventilation systems are increasingly integrated into new developments to meet Australia’s stringent energy efficiency standards. This thesis examines how architects in Melbourne balance innovation with compliance, ensuring their work aligns with both local and national regulations.</w:t>
      </w:r>
    </w:p>
    <w:bookmarkEnd w:id="21"/>
    <w:bookmarkStart w:id="22" w:name="Xbd7813302c142c3a7e8941eb178fd83a5b28c65"/>
    <w:p>
      <w:pPr>
        <w:pStyle w:val="Heading2"/>
      </w:pPr>
      <w:r>
        <w:rPr>
          <w:bCs/>
          <w:b/>
        </w:rPr>
        <w:t xml:space="preserve">Cultural Identity and Architectural Expression</w:t>
      </w:r>
    </w:p>
    <w:p>
      <w:pPr>
        <w:pStyle w:val="FirstParagraph"/>
      </w:pPr>
      <w:r>
        <w:t xml:space="preserve">Melbourne’s architectural identity is shaped by its multicultural population, which influences design trends through a fusion of global styles. From the Brutalist structures of the University of Melbourne to the vibrant street art-adorned buildings in Hosier Lane, architecture in this city reflects a dynamic dialogue between heritage and contemporary expression. This section explores how architects in Melbourne leverage local materials, historical motifs, and indigenous design principles (such as those inspired by Aboriginal land management practices) to create culturally resonant spaces.</w:t>
      </w:r>
    </w:p>
    <w:p>
      <w:pPr>
        <w:pStyle w:val="BodyText"/>
      </w:pPr>
      <w:r>
        <w:t xml:space="preserve">The thesis also investigates the role of public architecture in fostering social cohesion. Projects like the</w:t>
      </w:r>
      <w:r>
        <w:t xml:space="preserve"> </w:t>
      </w:r>
      <w:r>
        <w:rPr>
          <w:iCs/>
          <w:i/>
        </w:rPr>
        <w:t xml:space="preserve">Koorie Heritage Trust</w:t>
      </w:r>
      <w:r>
        <w:t xml:space="preserve"> </w:t>
      </w:r>
      <w:r>
        <w:t xml:space="preserve">and the</w:t>
      </w:r>
      <w:r>
        <w:t xml:space="preserve"> </w:t>
      </w:r>
      <w:r>
        <w:rPr>
          <w:iCs/>
          <w:i/>
        </w:rPr>
        <w:t xml:space="preserve">Royal Botanic Gardens</w:t>
      </w:r>
      <w:r>
        <w:t xml:space="preserve"> </w:t>
      </w:r>
      <w:r>
        <w:t xml:space="preserve">exemplify how architects collaborate with communities to design spaces that honor Australia’s First Nations peoples while accommodating modern urban needs.</w:t>
      </w:r>
    </w:p>
    <w:bookmarkEnd w:id="22"/>
    <w:bookmarkStart w:id="23" w:name="Xbc843be242da5c0c1ba286b18272931eb9bdbef"/>
    <w:p>
      <w:pPr>
        <w:pStyle w:val="Heading2"/>
      </w:pPr>
      <w:r>
        <w:rPr>
          <w:bCs/>
          <w:b/>
        </w:rPr>
        <w:t xml:space="preserve">Sustainability and Climate Action in Melbourne</w:t>
      </w:r>
    </w:p>
    <w:p>
      <w:pPr>
        <w:pStyle w:val="FirstParagraph"/>
      </w:pPr>
      <w:r>
        <w:t xml:space="preserve">Australia faces growing pressure to reduce its carbon footprint, and Melbourne has emerged as a leader in sustainable urban development. Architects play a pivotal role in this transition by incorporating renewable energy systems, water-sensitive design, and low-carbon materials into their projects. The</w:t>
      </w:r>
      <w:r>
        <w:t xml:space="preserve"> </w:t>
      </w:r>
      <w:r>
        <w:rPr>
          <w:iCs/>
          <w:i/>
        </w:rPr>
        <w:t xml:space="preserve">Green Building Council of Australia (GBCA)</w:t>
      </w:r>
      <w:r>
        <w:t xml:space="preserve">’s Green Star rating system is widely adopted in Melbourne, encouraging architects to pursue environmentally responsible practices.</w:t>
      </w:r>
    </w:p>
    <w:p>
      <w:pPr>
        <w:pStyle w:val="BodyText"/>
      </w:pPr>
      <w:r>
        <w:t xml:space="preserve">This thesis evaluates case studies such as the</w:t>
      </w:r>
      <w:r>
        <w:t xml:space="preserve"> </w:t>
      </w:r>
      <w:r>
        <w:rPr>
          <w:iCs/>
          <w:i/>
        </w:rPr>
        <w:t xml:space="preserve">National Gallery of Victoria’s</w:t>
      </w:r>
      <w:r>
        <w:t xml:space="preserve"> </w:t>
      </w:r>
      <w:r>
        <w:t xml:space="preserve">renovation, which integrated solar panels and rainwater harvesting systems, and the</w:t>
      </w:r>
      <w:r>
        <w:t xml:space="preserve"> </w:t>
      </w:r>
      <w:r>
        <w:rPr>
          <w:iCs/>
          <w:i/>
        </w:rPr>
        <w:t xml:space="preserve">Limeburners Building</w:t>
      </w:r>
      <w:r>
        <w:t xml:space="preserve">, a net-zero energy office complex. These examples underscore Melbourne’s commitment to sustainability and highlight the architect’s responsibility in driving climate action.</w:t>
      </w:r>
    </w:p>
    <w:bookmarkEnd w:id="23"/>
    <w:bookmarkStart w:id="24" w:name="Xcda7cf25f0d1cff113e223ce76c02248efb8465"/>
    <w:p>
      <w:pPr>
        <w:pStyle w:val="Heading2"/>
      </w:pPr>
      <w:r>
        <w:rPr>
          <w:bCs/>
          <w:b/>
        </w:rPr>
        <w:t xml:space="preserve">Challenges Facing Architects in Melbourne</w:t>
      </w:r>
    </w:p>
    <w:p>
      <w:pPr>
        <w:pStyle w:val="FirstParagraph"/>
      </w:pPr>
      <w:r>
        <w:t xml:space="preserve">Despite its opportunities, Melbourne’s architectural landscape is not without challenges. Rapid urbanization has led to increased competition for projects, while regulatory hurdles and rising construction costs can stifle creativity. Additionally, architects must navigate the tension between commercial interests and public good, ensuring that developments prioritize community well-being over profit.</w:t>
      </w:r>
    </w:p>
    <w:p>
      <w:pPr>
        <w:pStyle w:val="BodyText"/>
      </w:pPr>
      <w:r>
        <w:t xml:space="preserve">The thesis also addresses the impact of digital technology on architectural practice in Melbourne. Tools like Building Information Modeling (BIM) and AI-driven design software are transforming how architects conceptualize projects, but they also raise questions about the future of craftsmanship and human-centric design.</w:t>
      </w:r>
    </w:p>
    <w:bookmarkEnd w:id="24"/>
    <w:bookmarkStart w:id="25" w:name="conclusion"/>
    <w:p>
      <w:pPr>
        <w:pStyle w:val="Heading2"/>
      </w:pPr>
      <w:r>
        <w:rPr>
          <w:bCs/>
          <w:b/>
        </w:rPr>
        <w:t xml:space="preserve">Conclusion</w:t>
      </w:r>
    </w:p>
    <w:p>
      <w:pPr>
        <w:pStyle w:val="FirstParagraph"/>
      </w:pPr>
      <w:r>
        <w:t xml:space="preserve">This Undergraduate Thesis underscores the vital role of architects in shaping Melbourne’s urban future. By examining their contributions to sustainability, cultural preservation, and community engagement, it highlights how Australian architects in Melbourne are at the forefront of addressing global challenges through localized solutions. As cities worldwide grapple with climate change, inequality, and rapid growth, the lessons from Melbourne’s architectural practices offer valuable insights for future professionals in the field.</w:t>
      </w:r>
    </w:p>
    <w:p>
      <w:pPr>
        <w:pStyle w:val="BodyText"/>
      </w:pPr>
      <w:r>
        <w:t xml:space="preserve">In conclusion, this thesis serves as a foundational exploration of the architect’s role within Australia Melbourne’s dynamic environment. It calls for continued research into how architects can harmonize innovation with tradition to create spaces that are not only functional but also reflective of Melbourne’s unique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Contemporary Melbourne, Australia</dc:title>
  <dc:creator/>
  <dc:language>en</dc:language>
  <cp:keywords/>
  <dcterms:created xsi:type="dcterms:W3CDTF">2026-07-19T20:58:30Z</dcterms:created>
  <dcterms:modified xsi:type="dcterms:W3CDTF">2026-07-19T20:58:30Z</dcterms:modified>
</cp:coreProperties>
</file>

<file path=docProps/custom.xml><?xml version="1.0" encoding="utf-8"?>
<Properties xmlns="http://schemas.openxmlformats.org/officeDocument/2006/custom-properties" xmlns:vt="http://schemas.openxmlformats.org/officeDocument/2006/docPropsVTypes"/>
</file>