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218347a31f0a9e6eaa71c7eeb552707d5213752"/>
    <w:p>
      <w:pPr>
        <w:pStyle w:val="Heading1"/>
      </w:pPr>
      <w:r>
        <w:t xml:space="preserve">Undergraduate Thesis: The Role of an Architect in Belgium Brussels</w:t>
      </w:r>
    </w:p>
    <w:bookmarkStart w:id="20" w:name="introduction"/>
    <w:p>
      <w:pPr>
        <w:pStyle w:val="Heading2"/>
      </w:pPr>
      <w:r>
        <w:t xml:space="preserve">Introduction</w:t>
      </w:r>
    </w:p>
    <w:p>
      <w:pPr>
        <w:pStyle w:val="FirstParagraph"/>
      </w:pPr>
      <w:r>
        <w:t xml:space="preserve">The field of architecture is a dynamic and interdisciplinary discipline that shapes the physical and cultural identity of cities. In the context of Belgium Brussels, an architect plays a pivotal role in harmonizing historical preservation with contemporary urban development. This undergraduate thesis explores the unique challenges and opportunities faced by architects in Brussels, emphasizing their contribution to shaping a sustainable, inclusive, and culturally rich urban environment. The study also examines how architectural practices in Belgium reflect broader European trends while addressing local socio-political dynamics.</w:t>
      </w:r>
    </w:p>
    <w:bookmarkEnd w:id="20"/>
    <w:bookmarkStart w:id="21" w:name="Xf3f65bccb2992b5a3c73137d6d5b09822505ad2"/>
    <w:p>
      <w:pPr>
        <w:pStyle w:val="Heading2"/>
      </w:pPr>
      <w:r>
        <w:t xml:space="preserve">Architectural Heritage in Belgium Brussels</w:t>
      </w:r>
    </w:p>
    <w:p>
      <w:pPr>
        <w:pStyle w:val="FirstParagraph"/>
      </w:pPr>
      <w:r>
        <w:t xml:space="preserve">Brussels is a city of contrasts, where medieval architecture coexists with modernist and postmodern designs. As the capital of Belgium and a hub for European institutions, the city’s built environment reflects its historical significance as well as its role in shaping EU policy. The Grand Place, with its 17th-century guild houses, exemplifies the Baroque influence on Brussels’ urban fabric. Meanwhile, structures like the Hôtel de Ville (City Hall) and St. Michael and St. Gudula Cathedral showcase Gothic and neoclassical styles.</w:t>
      </w:r>
    </w:p>
    <w:p>
      <w:pPr>
        <w:pStyle w:val="BodyText"/>
      </w:pPr>
      <w:r>
        <w:t xml:space="preserve">Architects in Brussels must navigate the tension between preserving these heritage sites and accommodating modern infrastructure needs. For instance, the construction of the European Parliament buildings on the Laeken Campus required meticulous planning to integrate new structures without overshadowing nearby historic neighborhoods. This interplay between old and new underscores the critical role of architects in balancing preservation with innovation.</w:t>
      </w:r>
    </w:p>
    <w:bookmarkEnd w:id="21"/>
    <w:bookmarkStart w:id="22" w:name="modern-architectural-trends-in-brussels"/>
    <w:p>
      <w:pPr>
        <w:pStyle w:val="Heading2"/>
      </w:pPr>
      <w:r>
        <w:t xml:space="preserve">Modern Architectural Trends in Brussels</w:t>
      </w:r>
    </w:p>
    <w:p>
      <w:pPr>
        <w:pStyle w:val="FirstParagraph"/>
      </w:pPr>
      <w:r>
        <w:t xml:space="preserve">In recent decades, Brussels has emerged as a testing ground for experimental architectural practices. The city’s urban density and limited land availability have spurred architects to innovate through verticality, mixed-use developments, and sustainable design. Notable examples include the redesign of the EU Quarter (Brussels-Capital Region) by architects such as Jean Nouvel and Herzog &amp; de Meuron, which combines functionality with aesthetic appeal.</w:t>
      </w:r>
    </w:p>
    <w:p>
      <w:pPr>
        <w:pStyle w:val="BodyText"/>
      </w:pPr>
      <w:r>
        <w:t xml:space="preserve">Green architecture has also gained prominence in Brussels. Projects like the</w:t>
      </w:r>
      <w:r>
        <w:t xml:space="preserve"> </w:t>
      </w:r>
      <w:r>
        <w:rPr>
          <w:iCs/>
          <w:i/>
        </w:rPr>
        <w:t xml:space="preserve">Via 52</w:t>
      </w:r>
      <w:r>
        <w:t xml:space="preserve"> </w:t>
      </w:r>
      <w:r>
        <w:t xml:space="preserve">residential complex, designed by Atelier MVRDV, integrate green roofs, solar panels, and energy-efficient systems to reduce environmental impact. These initiatives highlight the architect’s responsibility to address climate change while meeting the demands of a growing population.</w:t>
      </w:r>
    </w:p>
    <w:bookmarkEnd w:id="22"/>
    <w:bookmarkStart w:id="23" w:name="Xa9c29ba1d6575b3b37b19a2a811f07bef0d7eba"/>
    <w:p>
      <w:pPr>
        <w:pStyle w:val="Heading2"/>
      </w:pPr>
      <w:r>
        <w:t xml:space="preserve">The Role of an Architect in Belgium Brussels</w:t>
      </w:r>
    </w:p>
    <w:p>
      <w:pPr>
        <w:pStyle w:val="FirstParagraph"/>
      </w:pPr>
      <w:r>
        <w:t xml:space="preserve">In Belgium Brussels, an architect is not merely a designer but a mediator between history, politics, and public needs. The profession requires adherence to strict regulations, including the Belgian Building Code (CCTB), which governs safety, accessibility, and energy efficiency. Architects must also collaborate with urban planners, engineers, and policymakers to ensure projects align with municipal goals.</w:t>
      </w:r>
    </w:p>
    <w:p>
      <w:pPr>
        <w:pStyle w:val="BodyText"/>
      </w:pPr>
      <w:r>
        <w:t xml:space="preserve">One of the key challenges for architects in Brussels is addressing social inclusion through design. The city’s diverse population—comprising over 180 nationalities—demands spaces that are accessible, adaptable, and culturally sensitive. For example, the transformation of former industrial sites into public parks or community centers reflects an architect’s ability to repurpose spaces for collective benefit.</w:t>
      </w:r>
    </w:p>
    <w:bookmarkEnd w:id="23"/>
    <w:bookmarkStart w:id="24" w:name="education-and-professional-development"/>
    <w:p>
      <w:pPr>
        <w:pStyle w:val="Heading2"/>
      </w:pPr>
      <w:r>
        <w:t xml:space="preserve">Education and Professional Development</w:t>
      </w:r>
    </w:p>
    <w:p>
      <w:pPr>
        <w:pStyle w:val="FirstParagraph"/>
      </w:pPr>
      <w:r>
        <w:t xml:space="preserve">Becoming an architect in Belgium Brussels requires rigorous academic training. The Belgian education system offers programs through institutions such as the Katholieke Universiteit Leuven (KU Leuven) and the École Spéciale d'Architecture de Bruxelles (ESAB). These programs emphasize both theoretical knowledge and practical skills, including CAD software, urban design principles, and sustainability studies.</w:t>
      </w:r>
    </w:p>
    <w:p>
      <w:pPr>
        <w:pStyle w:val="BodyText"/>
      </w:pPr>
      <w:r>
        <w:t xml:space="preserve">Graduates must complete internships under licensed architects to gain experience in project management, client communication, and site supervision. Additionally, obtaining the title of</w:t>
      </w:r>
      <w:r>
        <w:t xml:space="preserve"> </w:t>
      </w:r>
      <w:r>
        <w:rPr>
          <w:iCs/>
          <w:i/>
        </w:rPr>
        <w:t xml:space="preserve">Architecte agréé</w:t>
      </w:r>
      <w:r>
        <w:t xml:space="preserve"> </w:t>
      </w:r>
      <w:r>
        <w:t xml:space="preserve">from the Belgian Architectural Council is essential for practicing independently. This process ensures that architects meet high standards of professionalism and ethical responsibility.</w:t>
      </w:r>
    </w:p>
    <w:bookmarkEnd w:id="24"/>
    <w:bookmarkStart w:id="25" w:name="sustainability-and-future-challenges"/>
    <w:p>
      <w:pPr>
        <w:pStyle w:val="Heading2"/>
      </w:pPr>
      <w:r>
        <w:t xml:space="preserve">Sustainability and Future Challenges</w:t>
      </w:r>
    </w:p>
    <w:p>
      <w:pPr>
        <w:pStyle w:val="FirstParagraph"/>
      </w:pPr>
      <w:r>
        <w:t xml:space="preserve">As Brussels aims to become carbon-neutral by 2050, architects are at the forefront of implementing sustainable practices. The city’s Green City Strategy outlines ambitious targets for reducing emissions, increasing green spaces, and promoting energy-efficient buildings. Architects must incorporate these goals into their designs while considering economic feasibility and user comfort.</w:t>
      </w:r>
    </w:p>
    <w:p>
      <w:pPr>
        <w:pStyle w:val="BodyText"/>
      </w:pPr>
      <w:r>
        <w:t xml:space="preserve">Emerging technologies such as 3D printing, smart materials, and AI-driven design tools are also reshaping the field. In Belgium Brussels, architects are experimenting with modular construction methods to minimize waste and accelerate project timelines. These innovations reflect the profession’s adaptability to global challenges like climate change and urbanization.</w:t>
      </w:r>
    </w:p>
    <w:bookmarkEnd w:id="25"/>
    <w:bookmarkStart w:id="26" w:name="conclusion"/>
    <w:p>
      <w:pPr>
        <w:pStyle w:val="Heading2"/>
      </w:pPr>
      <w:r>
        <w:t xml:space="preserve">Conclusion</w:t>
      </w:r>
    </w:p>
    <w:p>
      <w:pPr>
        <w:pStyle w:val="FirstParagraph"/>
      </w:pPr>
      <w:r>
        <w:t xml:space="preserve">The role of an architect in Belgium Brussels is both complex and vital. From preserving historical landmarks to pioneering sustainable designs, architects shape the city’s identity while addressing its unique socio-political context. This undergraduate thesis has highlighted the interplay between tradition and innovation in architectural practice, emphasizing the need for interdisciplinary collaboration and a commitment to public welfare. As Brussels continues to evolve as a European capital, architects will remain central to its transformation into a model of resilience, inclusivity, and creativity.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Belgium Brussels</dc:title>
  <dc:creator/>
  <dc:language>en</dc:language>
  <cp:keywords/>
  <dcterms:created xsi:type="dcterms:W3CDTF">2026-07-19T14:02:57Z</dcterms:created>
  <dcterms:modified xsi:type="dcterms:W3CDTF">2026-07-19T14:02:57Z</dcterms:modified>
</cp:coreProperties>
</file>

<file path=docProps/custom.xml><?xml version="1.0" encoding="utf-8"?>
<Properties xmlns="http://schemas.openxmlformats.org/officeDocument/2006/custom-properties" xmlns:vt="http://schemas.openxmlformats.org/officeDocument/2006/docPropsVTypes"/>
</file>