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198925df170e776d5a553b31aff2951f118d6f2"/>
    <w:p>
      <w:pPr>
        <w:pStyle w:val="Heading1"/>
      </w:pPr>
      <w:r>
        <w:t xml:space="preserve">Undergraduate Thesis: The Role of an Architect in Germany Munich</w:t>
      </w:r>
    </w:p>
    <w:bookmarkStart w:id="20" w:name="introduction"/>
    <w:p>
      <w:pPr>
        <w:pStyle w:val="Heading2"/>
      </w:pPr>
      <w:r>
        <w:t xml:space="preserve">Introduction</w:t>
      </w:r>
    </w:p>
    <w:p>
      <w:pPr>
        <w:pStyle w:val="FirstParagraph"/>
      </w:pPr>
      <w:r>
        <w:t xml:space="preserve">This Undergraduate Thesis explores the multifaceted role of an Architect within the context of Germany, specifically focusing on Munich. As a hub of cultural, historical, and contemporary architectural innovation, Munich presents unique challenges and opportunities for architects. This document examines how architects in Munich navigate regulatory frameworks, sustainability goals, and urban development while honoring the city's rich heritage.</w:t>
      </w:r>
    </w:p>
    <w:bookmarkEnd w:id="20"/>
    <w:bookmarkStart w:id="21" w:name="X2493b834209de979f555240d6dbce9e5f5131ff"/>
    <w:p>
      <w:pPr>
        <w:pStyle w:val="Heading2"/>
      </w:pPr>
      <w:r>
        <w:t xml:space="preserve">Historical Context of Architecture in Munich</w:t>
      </w:r>
    </w:p>
    <w:p>
      <w:pPr>
        <w:pStyle w:val="FirstParagraph"/>
      </w:pPr>
      <w:r>
        <w:t xml:space="preserve">Munich has long been a crucible for architectural experimentation. From the grandeur of Ludwig II’s castles to the Bauhaus movement’s influence on modernist design, the city reflects a dynamic interplay between tradition and innovation. An Architect practicing in Munich must be well-versed in these historical layers, ensuring new projects resonate with both past and present.</w:t>
      </w:r>
    </w:p>
    <w:p>
      <w:pPr>
        <w:pStyle w:val="BodyText"/>
      </w:pPr>
      <w:r>
        <w:t xml:space="preserve">The Baroque architecture of the Bavarian royal court, exemplified by the Residenz palace, underscores Munich’s commitment to ornate design. However, the 20th century saw a shift toward functionalism and sustainability. This duality shapes the Architect's role today: balancing preservation with progress.</w:t>
      </w:r>
    </w:p>
    <w:bookmarkEnd w:id="21"/>
    <w:bookmarkStart w:id="22" w:name="X2b65d76502ab74ca6d406486671e5a89d955bec"/>
    <w:p>
      <w:pPr>
        <w:pStyle w:val="Heading2"/>
      </w:pPr>
      <w:r>
        <w:t xml:space="preserve">Contemporary Trends in Munich’s Architecture</w:t>
      </w:r>
    </w:p>
    <w:p>
      <w:pPr>
        <w:pStyle w:val="FirstParagraph"/>
      </w:pPr>
      <w:r>
        <w:t xml:space="preserve">Modern Munich is characterized by its emphasis on sustainable urban development. Architects are increasingly tasked with integrating green technologies, such as solar energy and passive cooling systems, into residential and commercial projects. The city’s 2030 Climate Protection Plan mandates that all new buildings meet stringent energy efficiency standards, a challenge requiring creative problem-solving.</w:t>
      </w:r>
    </w:p>
    <w:p>
      <w:pPr>
        <w:pStyle w:val="BodyText"/>
      </w:pPr>
      <w:r>
        <w:t xml:space="preserve">Moreover, Munich’s skyline is evolving through the construction of mixed-use developments and public spaces that prioritize walkability. Architects must collaborate with urban planners to ensure these projects align with the city’s vision of a "liveable metropolis." This demands not only technical expertise but also an understanding of community needs and cultural dynamics.</w:t>
      </w:r>
    </w:p>
    <w:bookmarkEnd w:id="22"/>
    <w:bookmarkStart w:id="23" w:name="regulatory-and-professional-challenges"/>
    <w:p>
      <w:pPr>
        <w:pStyle w:val="Heading2"/>
      </w:pPr>
      <w:r>
        <w:t xml:space="preserve">Regulatory and Professional Challenges</w:t>
      </w:r>
    </w:p>
    <w:p>
      <w:pPr>
        <w:pStyle w:val="FirstParagraph"/>
      </w:pPr>
      <w:r>
        <w:t xml:space="preserve">Germany has rigorous legal frameworks governing architectural practice, including strict building codes (Baurecht) and environmental regulations. In Munich, compliance with these laws is critical. For example, the Bavarian Building Code (Bauordnung) imposes specific requirements for historical preservation in protected areas. Architects must navigate these complexities to avoid legal pitfalls while delivering innovative designs.</w:t>
      </w:r>
    </w:p>
    <w:p>
      <w:pPr>
        <w:pStyle w:val="BodyText"/>
      </w:pPr>
      <w:r>
        <w:t xml:space="preserve">Additionally, the German architectural profession emphasizes ethical standards through organizations like the German Association of Engineers (VDI) and the International Union of Architects (UIA). An Architect in Munich must adhere to principles of transparency, sustainability, and social responsibility—values enshrined in Germany’s professional licensing process.</w:t>
      </w:r>
    </w:p>
    <w:bookmarkEnd w:id="23"/>
    <w:bookmarkStart w:id="24" w:name="X811308c6a0828bfcb4720e720164ac383a6f239"/>
    <w:p>
      <w:pPr>
        <w:pStyle w:val="Heading2"/>
      </w:pPr>
      <w:r>
        <w:t xml:space="preserve">Case Studies: Architectural Projects in Munich</w:t>
      </w:r>
    </w:p>
    <w:p>
      <w:pPr>
        <w:pStyle w:val="FirstParagraph"/>
      </w:pPr>
      <w:r>
        <w:t xml:space="preserve">To illustrate the practical application of these concepts, consider two landmark projects:</w:t>
      </w:r>
    </w:p>
    <w:p>
      <w:pPr>
        <w:numPr>
          <w:ilvl w:val="0"/>
          <w:numId w:val="1001"/>
        </w:numPr>
        <w:pStyle w:val="Compact"/>
      </w:pPr>
      <w:r>
        <w:rPr>
          <w:bCs/>
          <w:b/>
        </w:rPr>
        <w:t xml:space="preserve">The Olympic Park (Olympiapark München):</w:t>
      </w:r>
      <w:r>
        <w:t xml:space="preserve"> </w:t>
      </w:r>
      <w:r>
        <w:t xml:space="preserve">Designed by Frei Otto and Günther Hennig, this postmodern complex exemplifies how an Architect can harmonize functionality with aesthetic innovation. Its use of lightweight materials and open spaces reflects Munich’s commitment to forward-thinking design.</w:t>
      </w:r>
    </w:p>
    <w:p>
      <w:pPr>
        <w:numPr>
          <w:ilvl w:val="0"/>
          <w:numId w:val="1001"/>
        </w:numPr>
        <w:pStyle w:val="Compact"/>
      </w:pPr>
      <w:r>
        <w:rPr>
          <w:bCs/>
          <w:b/>
        </w:rPr>
        <w:t xml:space="preserve">The Pinakothek der Moderne:</w:t>
      </w:r>
      <w:r>
        <w:t xml:space="preserve"> </w:t>
      </w:r>
      <w:r>
        <w:t xml:space="preserve">This museum, designed by Stephan E. Schmidheiny, showcases contemporary architecture that respects historical context while embracing modernist principles. It highlights the Architect’s role in creating culturally resonant spaces.</w:t>
      </w:r>
    </w:p>
    <w:bookmarkEnd w:id="24"/>
    <w:bookmarkStart w:id="25" w:name="ethical-and-social-responsibility"/>
    <w:p>
      <w:pPr>
        <w:pStyle w:val="Heading2"/>
      </w:pPr>
      <w:r>
        <w:t xml:space="preserve">Ethical and Social Responsibility</w:t>
      </w:r>
    </w:p>
    <w:p>
      <w:pPr>
        <w:pStyle w:val="FirstParagraph"/>
      </w:pPr>
      <w:r>
        <w:t xml:space="preserve">An Architect in Munich must prioritize social equity and inclusivity. Projects like the Neubauviertel housing complex demonstrate how affordable housing can be integrated into urban landscapes without compromising design quality. Architects are also tasked with addressing climate change through adaptive reuse of existing structures, reducing waste, and promoting circular economy principles.</w:t>
      </w:r>
    </w:p>
    <w:p>
      <w:pPr>
        <w:pStyle w:val="BodyText"/>
      </w:pPr>
      <w:r>
        <w:t xml:space="preserve">Furthermore, Munich’s demographic diversity requires architects to design spaces that accommodate varying cultural needs. This includes considerations for accessibility, multilingual signage, and community engagement during the planning phase.</w:t>
      </w:r>
    </w:p>
    <w:bookmarkEnd w:id="25"/>
    <w:bookmarkStart w:id="26" w:name="the-future-of-architecture-in-munich"/>
    <w:p>
      <w:pPr>
        <w:pStyle w:val="Heading2"/>
      </w:pPr>
      <w:r>
        <w:t xml:space="preserve">The Future of Architecture in Munich</w:t>
      </w:r>
    </w:p>
    <w:p>
      <w:pPr>
        <w:pStyle w:val="FirstParagraph"/>
      </w:pPr>
      <w:r>
        <w:t xml:space="preserve">As Germany moves toward a net-zero carbon future, Munich is poised to lead in sustainable architecture. Emerging technologies such as AI-driven design tools and 3D printing are reshaping how architects conceptualize projects. However, the human element remains central: an Architect’s ability to listen, innovate, and connect with communities will define their success.</w:t>
      </w:r>
    </w:p>
    <w:p>
      <w:pPr>
        <w:pStyle w:val="BodyText"/>
      </w:pPr>
      <w:r>
        <w:t xml:space="preserve">Germany Munich continues to offer a unique environment for Architects who value tradition, sustainability, and social responsibility. This Undergraduate Thesis underscores the critical role of architects in shaping not just buildings but the very identity of a city.</w:t>
      </w:r>
    </w:p>
    <w:bookmarkEnd w:id="26"/>
    <w:bookmarkStart w:id="27" w:name="conclusion"/>
    <w:p>
      <w:pPr>
        <w:pStyle w:val="Heading2"/>
      </w:pPr>
      <w:r>
        <w:t xml:space="preserve">Conclusion</w:t>
      </w:r>
    </w:p>
    <w:p>
      <w:pPr>
        <w:pStyle w:val="FirstParagraph"/>
      </w:pPr>
      <w:r>
        <w:t xml:space="preserve">In summary, an Architect operating in Germany Munich must navigate a complex interplay of history, regulation, and innovation. The city’s architectural landscape demands expertise in both preservation and modernization, while ethical considerations ensure projects benefit society at large. As this Undergraduate Thesis demonstrates, the role of an Architect in Munich is as much about cultural stewardship as it is about technical mastery.</w:t>
      </w:r>
    </w:p>
    <w:bookmarkEnd w:id="27"/>
    <w:bookmarkStart w:id="28" w:name="references"/>
    <w:p>
      <w:pPr>
        <w:pStyle w:val="Heading2"/>
      </w:pPr>
      <w:r>
        <w:t xml:space="preserve">References</w:t>
      </w:r>
    </w:p>
    <w:p>
      <w:pPr>
        <w:numPr>
          <w:ilvl w:val="0"/>
          <w:numId w:val="1002"/>
        </w:numPr>
        <w:pStyle w:val="Compact"/>
      </w:pPr>
      <w:r>
        <w:t xml:space="preserve">Bavarian Ministry of the Interior. (2023).</w:t>
      </w:r>
      <w:r>
        <w:t xml:space="preserve"> </w:t>
      </w:r>
      <w:r>
        <w:rPr>
          <w:iCs/>
          <w:i/>
        </w:rPr>
        <w:t xml:space="preserve">Bauordnung Bayern</w:t>
      </w:r>
      <w:r>
        <w:t xml:space="preserve">. Retrieved from [hypothetical link].</w:t>
      </w:r>
    </w:p>
    <w:p>
      <w:pPr>
        <w:numPr>
          <w:ilvl w:val="0"/>
          <w:numId w:val="1002"/>
        </w:numPr>
        <w:pStyle w:val="Compact"/>
      </w:pPr>
      <w:r>
        <w:t xml:space="preserve">Frei Otto &amp; Günther Hennig. (1972).</w:t>
      </w:r>
      <w:r>
        <w:t xml:space="preserve"> </w:t>
      </w:r>
      <w:r>
        <w:rPr>
          <w:iCs/>
          <w:i/>
        </w:rPr>
        <w:t xml:space="preserve">Olympiapark München: Design and Construction</w:t>
      </w:r>
      <w:r>
        <w:t xml:space="preserve">.</w:t>
      </w:r>
    </w:p>
    <w:p>
      <w:pPr>
        <w:numPr>
          <w:ilvl w:val="0"/>
          <w:numId w:val="1002"/>
        </w:numPr>
        <w:pStyle w:val="Compact"/>
      </w:pPr>
      <w:r>
        <w:t xml:space="preserve">International Union of Architects (UIA). (2021).</w:t>
      </w:r>
      <w:r>
        <w:t xml:space="preserve"> </w:t>
      </w:r>
      <w:r>
        <w:rPr>
          <w:iCs/>
          <w:i/>
        </w:rPr>
        <w:t xml:space="preserve">Ethical Guidelines for Architects</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Germany Munich</dc:title>
  <dc:creator/>
  <dc:language>en</dc:language>
  <cp:keywords/>
  <dcterms:created xsi:type="dcterms:W3CDTF">2026-07-15T12:46:50Z</dcterms:created>
  <dcterms:modified xsi:type="dcterms:W3CDTF">2026-07-15T12:46:50Z</dcterms:modified>
</cp:coreProperties>
</file>

<file path=docProps/custom.xml><?xml version="1.0" encoding="utf-8"?>
<Properties xmlns="http://schemas.openxmlformats.org/officeDocument/2006/custom-properties" xmlns:vt="http://schemas.openxmlformats.org/officeDocument/2006/docPropsVTypes"/>
</file>