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31" w:name="Xfba17a4992fbcb6e133c5288f3f06da6f1ea3a4"/>
    <w:p>
      <w:pPr>
        <w:pStyle w:val="Heading1"/>
      </w:pPr>
      <w:r>
        <w:t xml:space="preserve">The Role of an Architect in Contemporary Urban Development: A Case Study of Iran Tehran</w:t>
      </w:r>
    </w:p>
    <w:p>
      <w:pPr>
        <w:pStyle w:val="FirstParagraph"/>
      </w:pPr>
      <w:r>
        <w:rPr>
          <w:iCs/>
          <w:i/>
          <w:bCs/>
          <w:b/>
        </w:rPr>
        <w:t xml:space="preserve">This Undergraduate Thesis explores the challenges, responsibilities, and opportunities faced by architects operating within the urban fabric of Tehran, Iran. It emphasizes the unique socio-cultural, environmental, and historical contexts that define architectural practice in this metropolis.</w:t>
      </w:r>
    </w:p>
    <w:bookmarkStart w:id="20" w:name="abstract"/>
    <w:p>
      <w:pPr>
        <w:pStyle w:val="Heading2"/>
      </w:pPr>
      <w:r>
        <w:t xml:space="preserve">Abstract</w:t>
      </w:r>
    </w:p>
    <w:p>
      <w:pPr>
        <w:pStyle w:val="FirstParagraph"/>
      </w:pPr>
      <w:r>
        <w:t xml:space="preserve">The purpose of this Undergraduate Thesis is to analyze the role of an Architect in shaping the built environment of Iran Tehran. As one of the most populous and culturally rich cities in the Middle East, Tehran presents a dynamic landscape for architectural innovation. This study investigates how architects navigate complex constraints such as rapid urbanization, traditional heritage preservation, and modern sustainability practices while contributing to Tehran's evolving identity. Through case studies, policy analysis, and theoretical frameworks, this document highlights the significance of an Architect's interdisciplinary approach in addressing contemporary urban challenges in Iran Tehran.</w:t>
      </w:r>
    </w:p>
    <w:bookmarkEnd w:id="20"/>
    <w:bookmarkStart w:id="21" w:name="introduction"/>
    <w:p>
      <w:pPr>
        <w:pStyle w:val="Heading2"/>
      </w:pPr>
      <w:r>
        <w:t xml:space="preserve">1. Introduction</w:t>
      </w:r>
    </w:p>
    <w:p>
      <w:pPr>
        <w:pStyle w:val="FirstParagraph"/>
      </w:pPr>
      <w:r>
        <w:t xml:space="preserve">Tehran, the capital of Iran, has undergone unprecedented growth over the past century. From a modest regional hub to a sprawling metropolis with over 8 million residents, the city faces immense pressure to balance modernization with cultural preservation. In this context, the role of an Architect becomes pivotal—not merely as a designer of structures but as a mediator between tradition and progress, society and environment. This Undergraduate Thesis seeks to explore how architects in Tehran respond to these demands, leveraging their expertise in urban planning, cultural sensitivity, and technical innovation.</w:t>
      </w:r>
    </w:p>
    <w:bookmarkEnd w:id="21"/>
    <w:bookmarkStart w:id="22" w:name="X91b3988d3f4d1b2ddec05428c760bf81da207bc"/>
    <w:p>
      <w:pPr>
        <w:pStyle w:val="Heading2"/>
      </w:pPr>
      <w:r>
        <w:t xml:space="preserve">2. The Unique Context of Architectural Practice in Iran Tehran</w:t>
      </w:r>
    </w:p>
    <w:p>
      <w:pPr>
        <w:pStyle w:val="FirstParagraph"/>
      </w:pPr>
      <w:r>
        <w:t xml:space="preserve">Tehran’s architectural landscape is a tapestry woven from Persian history, Islamic heritage, and modernist aspirations. From the domed mosques of the Qajars to the glass-and-steel skyscrapers of the 21st century, architects in Tehran must reconcile these contrasting influences. This section examines:</w:t>
      </w:r>
    </w:p>
    <w:p>
      <w:pPr>
        <w:numPr>
          <w:ilvl w:val="0"/>
          <w:numId w:val="1001"/>
        </w:numPr>
        <w:pStyle w:val="Compact"/>
      </w:pPr>
      <w:r>
        <w:rPr>
          <w:bCs/>
          <w:b/>
        </w:rPr>
        <w:t xml:space="preserve">Cultural Heritage</w:t>
      </w:r>
      <w:r>
        <w:t xml:space="preserve">: The preservation of historical sites, such as UNESCO-listed districts like Golestan Palace, requires architects to integrate modern functionality without erasing historical value.</w:t>
      </w:r>
    </w:p>
    <w:p>
      <w:pPr>
        <w:numPr>
          <w:ilvl w:val="0"/>
          <w:numId w:val="1001"/>
        </w:numPr>
        <w:pStyle w:val="Compact"/>
      </w:pPr>
      <w:r>
        <w:rPr>
          <w:bCs/>
          <w:b/>
        </w:rPr>
        <w:t xml:space="preserve">Urban Density</w:t>
      </w:r>
      <w:r>
        <w:t xml:space="preserve">: With limited land and rising population density, architects must innovate in vertical design and mixed-use developments to optimize space.</w:t>
      </w:r>
    </w:p>
    <w:p>
      <w:pPr>
        <w:numPr>
          <w:ilvl w:val="0"/>
          <w:numId w:val="1001"/>
        </w:numPr>
        <w:pStyle w:val="Compact"/>
      </w:pPr>
      <w:r>
        <w:rPr>
          <w:bCs/>
          <w:b/>
        </w:rPr>
        <w:t xml:space="preserve">Sustainability Challenges</w:t>
      </w:r>
      <w:r>
        <w:t xml:space="preserve">: Climate change, energy scarcity, and environmental degradation necessitate the adoption of green technologies, such as passive cooling systems or solar energy integration.</w:t>
      </w:r>
    </w:p>
    <w:p>
      <w:pPr>
        <w:pStyle w:val="FirstParagraph"/>
      </w:pPr>
      <w:r>
        <w:t xml:space="preserve">The role of an Architect in Iran Tehran is thus not limited to aesthetics but extends to addressing socio-economic disparities and ecological concerns. For instance, public housing projects must balance affordability with quality design, while infrastructure development requires foresight to mitigate traffic congestion and pollution.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notable architectural projects in Tehran with a review of academic literature on urban theory. Key sources include:</w:t>
      </w:r>
    </w:p>
    <w:p>
      <w:pPr>
        <w:numPr>
          <w:ilvl w:val="0"/>
          <w:numId w:val="1002"/>
        </w:numPr>
        <w:pStyle w:val="Compact"/>
      </w:pPr>
      <w:r>
        <w:t xml:space="preserve">ArcGIS maps analyzing Tehran’s spatial growth patterns.</w:t>
      </w:r>
    </w:p>
    <w:p>
      <w:pPr>
        <w:numPr>
          <w:ilvl w:val="0"/>
          <w:numId w:val="1002"/>
        </w:numPr>
        <w:pStyle w:val="Compact"/>
      </w:pPr>
      <w:r>
        <w:t xml:space="preserve">Policies from the Tehran Municipality regarding zoning and heritage conservation.</w:t>
      </w:r>
    </w:p>
    <w:p>
      <w:pPr>
        <w:numPr>
          <w:ilvl w:val="0"/>
          <w:numId w:val="1002"/>
        </w:numPr>
        <w:pStyle w:val="Compact"/>
      </w:pPr>
      <w:r>
        <w:t xml:space="preserve">Critical essays on Iranian architecture by scholars such as Dhanani Nasser (2014) and Mohsen Mostafavi (2017).</w:t>
      </w:r>
    </w:p>
    <w:p>
      <w:pPr>
        <w:pStyle w:val="FirstParagraph"/>
      </w:pPr>
      <w:r>
        <w:t xml:space="preserve">The study also incorporates interviews with practicing architects in Tehran, offering insights into the day-to-day challenges of designing within regulatory, cultural, and economic constraints.</w:t>
      </w:r>
    </w:p>
    <w:bookmarkEnd w:id="23"/>
    <w:bookmarkStart w:id="27" w:name="key-themes-in-architectural-practice"/>
    <w:p>
      <w:pPr>
        <w:pStyle w:val="Heading2"/>
      </w:pPr>
      <w:r>
        <w:t xml:space="preserve">4. Key Themes in Architectural Practice</w:t>
      </w:r>
    </w:p>
    <w:bookmarkStart w:id="24" w:name="a.-balancing-tradition-and-modernity"/>
    <w:p>
      <w:pPr>
        <w:pStyle w:val="Heading3"/>
      </w:pPr>
      <w:r>
        <w:t xml:space="preserve">a. Balancing Tradition and Modernity</w:t>
      </w:r>
    </w:p>
    <w:p>
      <w:pPr>
        <w:pStyle w:val="FirstParagraph"/>
      </w:pPr>
      <w:r>
        <w:t xml:space="preserve">A defining challenge for architects in Iran Tehran is reconciling traditional Persian design principles with contemporary needs. For example, the use of courtyards, wind towers (badgirs), and intricate tilework must be reinterpreted to suit modern lifestyles while maintaining cultural authenticity. Projects like the</w:t>
      </w:r>
      <w:r>
        <w:t xml:space="preserve"> </w:t>
      </w:r>
      <w:r>
        <w:rPr>
          <w:iCs/>
          <w:i/>
        </w:rPr>
        <w:t xml:space="preserve">Tehran Grand Bazaar Restoration</w:t>
      </w:r>
      <w:r>
        <w:t xml:space="preserve"> </w:t>
      </w:r>
      <w:r>
        <w:t xml:space="preserve">exemplify this duality, where historical facades are preserved while internal spaces are reconfigured for commercial activity.</w:t>
      </w:r>
    </w:p>
    <w:bookmarkEnd w:id="24"/>
    <w:bookmarkStart w:id="25" w:name="b.-urban-planning-for-resilience"/>
    <w:p>
      <w:pPr>
        <w:pStyle w:val="Heading3"/>
      </w:pPr>
      <w:r>
        <w:t xml:space="preserve">b. Urban Planning for Resilience</w:t>
      </w:r>
    </w:p>
    <w:p>
      <w:pPr>
        <w:pStyle w:val="FirstParagraph"/>
      </w:pPr>
      <w:r>
        <w:t xml:space="preserve">Tehran’s vulnerability to seismic activity and climate change underscores the need for resilient urban planning. Architects must collaborate with geologists and engineers to design earthquake-resistant structures and implement green infrastructure, such as permeable pavements to combat flooding in low-lying areas.</w:t>
      </w:r>
    </w:p>
    <w:bookmarkEnd w:id="25"/>
    <w:bookmarkStart w:id="26" w:name="c.-social-equity-in-design"/>
    <w:p>
      <w:pPr>
        <w:pStyle w:val="Heading3"/>
      </w:pPr>
      <w:r>
        <w:t xml:space="preserve">c. Social Equity in Design</w:t>
      </w:r>
    </w:p>
    <w:p>
      <w:pPr>
        <w:pStyle w:val="FirstParagraph"/>
      </w:pPr>
      <w:r>
        <w:t xml:space="preserve">The role of an Architect extends beyond buildings—they shape the quality of life for residents. Affordable housing initiatives, such as the</w:t>
      </w:r>
      <w:r>
        <w:t xml:space="preserve"> </w:t>
      </w:r>
      <w:r>
        <w:rPr>
          <w:iCs/>
          <w:i/>
        </w:rPr>
        <w:t xml:space="preserve">Tehran Housing Complexes</w:t>
      </w:r>
      <w:r>
        <w:t xml:space="preserve">, demonstrate how design can address socio-economic inequality by prioritizing accessibility, natural light, and community spaces.</w:t>
      </w:r>
    </w:p>
    <w:bookmarkEnd w:id="26"/>
    <w:bookmarkEnd w:id="27"/>
    <w:bookmarkStart w:id="28" w:name="challenges-and-opportunities"/>
    <w:p>
      <w:pPr>
        <w:pStyle w:val="Heading2"/>
      </w:pPr>
      <w:r>
        <w:t xml:space="preserve">5. Challenges and Opportunities</w:t>
      </w:r>
    </w:p>
    <w:p>
      <w:pPr>
        <w:pStyle w:val="FirstParagraph"/>
      </w:pPr>
      <w:r>
        <w:t xml:space="preserve">Architects in Iran Tehran operate within a unique set of constraints:</w:t>
      </w:r>
    </w:p>
    <w:p>
      <w:pPr>
        <w:numPr>
          <w:ilvl w:val="0"/>
          <w:numId w:val="1003"/>
        </w:numPr>
        <w:pStyle w:val="Compact"/>
      </w:pPr>
      <w:r>
        <w:rPr>
          <w:bCs/>
          <w:b/>
        </w:rPr>
        <w:t xml:space="preserve">Economic Factors</w:t>
      </w:r>
      <w:r>
        <w:t xml:space="preserve">: Limited funding for public projects often forces compromises on materials and design quality.</w:t>
      </w:r>
    </w:p>
    <w:p>
      <w:pPr>
        <w:numPr>
          <w:ilvl w:val="0"/>
          <w:numId w:val="1003"/>
        </w:numPr>
        <w:pStyle w:val="Compact"/>
      </w:pPr>
      <w:r>
        <w:rPr>
          <w:bCs/>
          <w:b/>
        </w:rPr>
        <w:t xml:space="preserve">Bureaucratic Hurdles</w:t>
      </w:r>
      <w:r>
        <w:t xml:space="preserve">: Zoning laws and permit processes can delay or alter architectural visions.</w:t>
      </w:r>
    </w:p>
    <w:p>
      <w:pPr>
        <w:numPr>
          <w:ilvl w:val="0"/>
          <w:numId w:val="1003"/>
        </w:numPr>
        <w:pStyle w:val="Compact"/>
      </w:pPr>
      <w:r>
        <w:rPr>
          <w:bCs/>
          <w:b/>
        </w:rPr>
        <w:t xml:space="preserve">Cultural Resistance</w:t>
      </w:r>
      <w:r>
        <w:t xml:space="preserve">: Some communities resist modernist designs perceived as eroding local identity.</w:t>
      </w:r>
    </w:p>
    <w:p>
      <w:pPr>
        <w:pStyle w:val="FirstParagraph"/>
      </w:pPr>
      <w:r>
        <w:t xml:space="preserve">However, these challenges also present opportunities. For instance, the rise of</w:t>
      </w:r>
      <w:r>
        <w:t xml:space="preserve"> </w:t>
      </w:r>
      <w:r>
        <w:rPr>
          <w:iCs/>
          <w:i/>
        </w:rPr>
        <w:t xml:space="preserve">sustainable architecture</w:t>
      </w:r>
      <w:r>
        <w:t xml:space="preserve"> </w:t>
      </w:r>
      <w:r>
        <w:t xml:space="preserve">in Tehran has led to innovative projects like the</w:t>
      </w:r>
      <w:r>
        <w:t xml:space="preserve"> </w:t>
      </w:r>
      <w:r>
        <w:rPr>
          <w:iCs/>
          <w:i/>
        </w:rPr>
        <w:t xml:space="preserve">Neyshabur Solar Complex</w:t>
      </w:r>
      <w:r>
        <w:t xml:space="preserve">, which integrates renewable energy with aesthetic design. Additionally, digital tools such as BIM (Building Information Modeling) enable architects to simulate urban scenarios and optimize designs for efficiency.</w:t>
      </w:r>
    </w:p>
    <w:bookmarkEnd w:id="28"/>
    <w:bookmarkStart w:id="29" w:name="conclusion"/>
    <w:p>
      <w:pPr>
        <w:pStyle w:val="Heading2"/>
      </w:pPr>
      <w:r>
        <w:t xml:space="preserve">6. Conclusion</w:t>
      </w:r>
    </w:p>
    <w:p>
      <w:pPr>
        <w:pStyle w:val="FirstParagraph"/>
      </w:pPr>
      <w:r>
        <w:t xml:space="preserve">In conclusion, this Undergraduate Thesis underscores the critical role of an Architect in shaping Iran Tehran’s future. As the city grapples with rapid growth, environmental challenges, and cultural preservation, architects must act as both creators and problem-solvers. Their work bridges historical legacy and modern innovation, ensuring that Tehran remains a vibrant yet sustainable metropolis. For students of architecture in Iran Tehran, this study serves as a call to embrace interdisciplinary thinking and cultural awareness in their practice.</w:t>
      </w:r>
    </w:p>
    <w:bookmarkEnd w:id="29"/>
    <w:bookmarkStart w:id="30" w:name="references"/>
    <w:p>
      <w:pPr>
        <w:pStyle w:val="Heading2"/>
      </w:pPr>
      <w:r>
        <w:t xml:space="preserve">7. References</w:t>
      </w:r>
    </w:p>
    <w:p>
      <w:pPr>
        <w:pStyle w:val="FirstParagraph"/>
      </w:pPr>
      <w:r>
        <w:rPr>
          <w:iCs/>
          <w:i/>
        </w:rPr>
        <w:t xml:space="preserve">Dhanani Nasser (2014). "Modernism and the Iranian Architectural Imagination." Routledge.</w:t>
      </w:r>
      <w:r>
        <w:br/>
      </w:r>
      <w:r>
        <w:rPr>
          <w:iCs/>
          <w:i/>
        </w:rPr>
        <w:t xml:space="preserve">Mohsen Mostafavi (2017). "Persian Architecture: Principles and Practices." MIT Press.</w:t>
      </w:r>
      <w:r>
        <w:br/>
      </w:r>
      <w:r>
        <w:rPr>
          <w:iCs/>
          <w:i/>
        </w:rPr>
        <w:t xml:space="preserve">Tehran Municipality. "Zoning Regulations for Historical Districts, 2021."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Contemporary Urban Development in Iran Tehran</dc:title>
  <dc:creator/>
  <cp:keywords/>
  <dcterms:created xsi:type="dcterms:W3CDTF">2026-07-15T00:46:05Z</dcterms:created>
  <dcterms:modified xsi:type="dcterms:W3CDTF">2026-07-15T00:46:05Z</dcterms:modified>
</cp:coreProperties>
</file>

<file path=docProps/custom.xml><?xml version="1.0" encoding="utf-8"?>
<Properties xmlns="http://schemas.openxmlformats.org/officeDocument/2006/custom-properties" xmlns:vt="http://schemas.openxmlformats.org/officeDocument/2006/docPropsVTypes"/>
</file>