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21" w:name="title-page"/>
    <w:bookmarkStart w:id="20" w:name="X5fd6cd3879dffcc272e4dcad3ee39287ca1db94"/>
    <w:p>
      <w:pPr>
        <w:pStyle w:val="Heading1"/>
      </w:pPr>
      <w:r>
        <w:t xml:space="preserve">Undergraduate Thesis: The Role of an Architect in the Development of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Architecture and Urban Planning</w:t>
      </w:r>
      <w:r>
        <w:br/>
      </w:r>
      <w:r>
        <w:rPr>
          <w:bCs/>
          <w:b/>
        </w:rPr>
        <w:t xml:space="preserve">Date:</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critical role of an Architect in shaping the urban landscape of Kazakhstan Almaty. As a city with rich cultural heritage and rapid modernization, Almaty presents unique challenges and opportunities for architects. The study examines how architectural practices in Kazakhstan must balance traditional elements, environmental sustainability, and contemporary design trends to meet the evolving needs of its population. This thesis emphasizes the importance of contextual sensitivity in architecture, particularly in a region like Almaty where historical preservation coexists with urban development.</w:t>
      </w:r>
    </w:p>
    <w:bookmarkEnd w:id="22"/>
    <w:bookmarkStart w:id="23" w:name="introduction"/>
    <w:p>
      <w:pPr>
        <w:pStyle w:val="Heading2"/>
      </w:pPr>
      <w:r>
        <w:t xml:space="preserve">Introduction</w:t>
      </w:r>
    </w:p>
    <w:p>
      <w:pPr>
        <w:pStyle w:val="FirstParagraph"/>
      </w:pPr>
      <w:r>
        <w:t xml:space="preserve">Kazakhstan Almaty, formerly known as Alma-Ata, is the largest city in Central Asia and a hub of cultural and economic activity. Its architectural landscape reflects a blend of Soviet-era structures, traditional Kazakh motifs, and modern innovations. As an Architect practicing in this region, one must navigate a complex interplay between heritage conservation, environmental factors (such as Almaty’s mountainous terrain and climate), and the demands of urban growth.</w:t>
      </w:r>
    </w:p>
    <w:p>
      <w:pPr>
        <w:pStyle w:val="BodyText"/>
      </w:pPr>
      <w:r>
        <w:t xml:space="preserve">This Undergraduate Thesis seeks to address how architects can contribute to sustainable urban development in Kazakhstan Almaty. By analyzing case studies, reviewing architectural policies, and evaluating design trends, this work aims to provide a framework for understanding the responsibilities and challenges faced by an Architect in this dynamic environment.</w:t>
      </w:r>
    </w:p>
    <w:bookmarkEnd w:id="23"/>
    <w:bookmarkStart w:id="24" w:name="literature-review"/>
    <w:p>
      <w:pPr>
        <w:pStyle w:val="Heading2"/>
      </w:pPr>
      <w:r>
        <w:t xml:space="preserve">Literature Review</w:t>
      </w:r>
    </w:p>
    <w:p>
      <w:pPr>
        <w:pStyle w:val="FirstParagraph"/>
      </w:pPr>
      <w:r>
        <w:t xml:space="preserve">The study of architecture in Kazakhstan is deeply rooted in the country’s history. Soviet planners prioritized functionalism, resulting in monolithic concrete buildings that dominate parts of Almaty. However, post-independence reforms have encouraged architects to incorporate local materials and cultural symbols into their designs.</w:t>
      </w:r>
    </w:p>
    <w:p>
      <w:pPr>
        <w:pStyle w:val="BodyText"/>
      </w:pPr>
      <w:r>
        <w:t xml:space="preserve">Research highlights the importance of integrating traditional Kazakh architecture—such as yurt-inspired structures and use of natural elements—into modern projects. For instance, the Palace of Peace and Reconciliation in Almaty, a prominent example of contemporary Kazakh architecture, combines Islamic motifs with modern engineering techniques.</w:t>
      </w:r>
    </w:p>
    <w:p>
      <w:pPr>
        <w:pStyle w:val="BodyText"/>
      </w:pPr>
      <w:r>
        <w:t xml:space="preserve">Studies also emphasize the environmental challenges architects face in Almaty. The city’s location in the Zailiysky Alatau Mountains leads to extreme weather conditions, requiring buildings to be resilient to snowfall and seismic activity. This necessitates innovative design solutions that prioritize both aesthetics and functionality.</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interviews with local architects, and analysis of architectural policies in Kazakhstan Almaty. Data was collected through primary sources (e.g., design portfolios of practicing architects) and secondary sources (e.g., academic papers, government urban planning documents).</w:t>
      </w:r>
    </w:p>
    <w:p>
      <w:pPr>
        <w:pStyle w:val="BodyText"/>
      </w:pPr>
      <w:r>
        <w:t xml:space="preserve">The focus on Kazakhstan Almaty is justified by its status as the country’s cultural and economic capital, making it a microcosm of architectural trends in Central Asia. The research also considers international standards for sustainable architecture to assess how local practices align with global benchmarks.</w:t>
      </w:r>
    </w:p>
    <w:bookmarkEnd w:id="25"/>
    <w:bookmarkStart w:id="26" w:name="findings-and-discussion"/>
    <w:p>
      <w:pPr>
        <w:pStyle w:val="Heading2"/>
      </w:pPr>
      <w:r>
        <w:t xml:space="preserve">Findings and Discussion</w:t>
      </w:r>
    </w:p>
    <w:p>
      <w:pPr>
        <w:pStyle w:val="FirstParagraph"/>
      </w:pPr>
      <w:r>
        <w:t xml:space="preserve">The findings reveal that architects in Kazakhstan Almaty must reconcile tradition with modernity. For example, while some projects preserve Soviet-era structures through adaptive reuse, others experiment with glass facades and energy-efficient systems.</w:t>
      </w:r>
    </w:p>
    <w:p>
      <w:pPr>
        <w:pStyle w:val="BodyText"/>
      </w:pPr>
      <w:r>
        <w:t xml:space="preserve">A key challenge is the lack of standardized building codes that reflect both environmental and cultural considerations. Interviews with local architects indicate a need for greater collaboration between government agencies, engineers, and designers to create holistic urban plans.</w:t>
      </w:r>
    </w:p>
    <w:p>
      <w:pPr>
        <w:pStyle w:val="BodyText"/>
      </w:pPr>
      <w:r>
        <w:t xml:space="preserve">The role of an Architect in Kazakhstan Almaty extends beyond aesthetics; it involves addressing social equity through inclusive design. For instance, public spaces must accommodate diverse communities while reflecting the city’s multicultural identity.</w:t>
      </w:r>
    </w:p>
    <w:bookmarkEnd w:id="26"/>
    <w:bookmarkStart w:id="27" w:name="conclusion"/>
    <w:p>
      <w:pPr>
        <w:pStyle w:val="Heading2"/>
      </w:pPr>
      <w:r>
        <w:t xml:space="preserve">Conclusion</w:t>
      </w:r>
    </w:p>
    <w:p>
      <w:pPr>
        <w:pStyle w:val="FirstParagraph"/>
      </w:pPr>
      <w:r>
        <w:t xml:space="preserve">This Undergraduate Thesis underscores the pivotal role of an Architect in shaping Kazakhstan Almaty’s future. By embracing sustainable practices, respecting cultural heritage, and adapting to environmental conditions, architects can contribute to a resilient and vibrant city.</w:t>
      </w:r>
    </w:p>
    <w:p>
      <w:pPr>
        <w:pStyle w:val="BodyText"/>
      </w:pPr>
      <w:r>
        <w:t xml:space="preserve">The study highlights the need for continued education and research in architecture tailored to Kazakhstan’s unique context. As Almaty evolves into a global city, the work of an Architect will remain central to its identity and progress.</w:t>
      </w:r>
    </w:p>
    <w:bookmarkEnd w:id="27"/>
    <w:bookmarkStart w:id="28" w:name="references"/>
    <w:p>
      <w:pPr>
        <w:pStyle w:val="Heading2"/>
      </w:pPr>
      <w:r>
        <w:t xml:space="preserve">References</w:t>
      </w:r>
    </w:p>
    <w:p>
      <w:pPr>
        <w:numPr>
          <w:ilvl w:val="0"/>
          <w:numId w:val="1001"/>
        </w:numPr>
        <w:pStyle w:val="Compact"/>
      </w:pPr>
      <w:r>
        <w:t xml:space="preserve">Kazakhstan Ministry of Architecture and Construction. (2021). National Urban Development Strategy.</w:t>
      </w:r>
    </w:p>
    <w:p>
      <w:pPr>
        <w:numPr>
          <w:ilvl w:val="0"/>
          <w:numId w:val="1001"/>
        </w:numPr>
        <w:pStyle w:val="Compact"/>
      </w:pPr>
      <w:r>
        <w:t xml:space="preserve">Sultanov, R. (2019). "Cultural Preservation in Modern Kazakh Architecture." Central Asian Journal of Architectural Studies.</w:t>
      </w:r>
    </w:p>
    <w:p>
      <w:pPr>
        <w:numPr>
          <w:ilvl w:val="0"/>
          <w:numId w:val="1001"/>
        </w:numPr>
        <w:pStyle w:val="Compact"/>
      </w:pPr>
      <w:r>
        <w:t xml:space="preserve">Almaty City Planning Department. (2020). Sustainable Development Guidelines for Urban Projects.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 in Kazakhstan Almaty</dc:title>
  <dc:creator/>
  <dc:language>en</dc:language>
  <cp:keywords/>
  <dcterms:created xsi:type="dcterms:W3CDTF">2026-07-22T21:09:06Z</dcterms:created>
  <dcterms:modified xsi:type="dcterms:W3CDTF">2026-07-22T21:09:06Z</dcterms:modified>
</cp:coreProperties>
</file>

<file path=docProps/custom.xml><?xml version="1.0" encoding="utf-8"?>
<Properties xmlns="http://schemas.openxmlformats.org/officeDocument/2006/custom-properties" xmlns:vt="http://schemas.openxmlformats.org/officeDocument/2006/docPropsVTypes"/>
</file>