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0" w:name="X5e5240acd86097c190232d75a688651fcd377e2"/>
    <w:p>
      <w:pPr>
        <w:pStyle w:val="Heading1"/>
      </w:pPr>
      <w:r>
        <w:t xml:space="preserve">Undergraduate Thesis: The Role of the Architect in New Zealand Wellington</w:t>
      </w:r>
    </w:p>
    <w:bookmarkStart w:id="20" w:name="abstract"/>
    <w:p>
      <w:pPr>
        <w:pStyle w:val="Heading2"/>
      </w:pPr>
      <w:r>
        <w:t xml:space="preserve">Abstract</w:t>
      </w:r>
    </w:p>
    <w:p>
      <w:pPr>
        <w:pStyle w:val="FirstParagraph"/>
      </w:pPr>
      <w:r>
        <w:t xml:space="preserve">This Undergraduate Thesis explores the multifaceted role of the architect within the urban landscape of New Zealand’s capital, Wellington. As a city characterized by its unique geography, cultural diversity, and commitment to sustainability, Wellington presents distinct challenges and opportunities for architects. This document examines how architects in Wellington navigate these conditions to create functional, aesthetically pleasing spaces that align with both local regulations and global architectural trends. Through an analysis of case studies, historical context, and contemporary practices, this thesis underscores the significance of the architect as a key stakeholder in shaping Wellington’s future.</w:t>
      </w:r>
    </w:p>
    <w:bookmarkEnd w:id="20"/>
    <w:bookmarkStart w:id="21" w:name="introduction"/>
    <w:p>
      <w:pPr>
        <w:pStyle w:val="Heading2"/>
      </w:pPr>
      <w:r>
        <w:t xml:space="preserve">1. Introduction</w:t>
      </w:r>
    </w:p>
    <w:p>
      <w:pPr>
        <w:pStyle w:val="FirstParagraph"/>
      </w:pPr>
      <w:r>
        <w:t xml:space="preserve">New Zealand Wellington is a vibrant urban center renowned for its natural beauty, innovative spirit, and progressive policies. As an architect working in this city, one must reconcile the demands of modern urban living with the preservation of indigenous Māori heritage and environmental sustainability. This thesis investigates how architects in Wellington address these dual imperatives while contributing to the city’s reputation as a hub for creative and sustainable design.</w:t>
      </w:r>
    </w:p>
    <w:p>
      <w:pPr>
        <w:pStyle w:val="BodyText"/>
      </w:pPr>
      <w:r>
        <w:t xml:space="preserve">The primary objectives of this Undergraduate Thesis are: (1) to analyze the historical evolution of architecture in Wellington; (2) to evaluate contemporary architectural practices that reflect New Zealand’s cultural and environmental values; and (3) to propose strategies for architects operating in Wellington that balance innovation with tradition. This study is particularly relevant given Wellington’s status as a UNESCO City of Music and its growing emphasis on climate resilience.</w:t>
      </w:r>
    </w:p>
    <w:bookmarkEnd w:id="21"/>
    <w:bookmarkStart w:id="22" w:name="X372b800ca43a3288d4032c35b20ff963e9fb9fc"/>
    <w:p>
      <w:pPr>
        <w:pStyle w:val="Heading2"/>
      </w:pPr>
      <w:r>
        <w:t xml:space="preserve">2. Historical Context: Architecture in Wellington</w:t>
      </w:r>
    </w:p>
    <w:p>
      <w:pPr>
        <w:pStyle w:val="FirstParagraph"/>
      </w:pPr>
      <w:r>
        <w:t xml:space="preserve">Wellington’s architectural heritage is a testament to the city’s dynamic history, from its colonial beginnings to its modern-day transformation. Early structures, such as the iconic Old Government Buildings (1865), reflect Victorian-era influences and Māori motifs, showcasing an early attempt at cultural integration. Over time, Wellington has evolved into a city where architecture serves as both a functional necessity and a symbol of identity.</w:t>
      </w:r>
    </w:p>
    <w:p>
      <w:pPr>
        <w:pStyle w:val="BodyText"/>
      </w:pPr>
      <w:r>
        <w:t xml:space="preserve">The 20th century saw the rise of modernist principles in Wellington’s design landscape, with architects like John Campbell (designer of Te Papa Tongarewa) pioneering approaches that emphasized simplicity, functionality, and connection to nature. These historical precedents continue to inform contemporary practices in the city.</w:t>
      </w:r>
    </w:p>
    <w:bookmarkEnd w:id="22"/>
    <w:bookmarkStart w:id="23" w:name="contemporary-architectural-practices"/>
    <w:p>
      <w:pPr>
        <w:pStyle w:val="Heading2"/>
      </w:pPr>
      <w:r>
        <w:t xml:space="preserve">3. Contemporary Architectural Practices</w:t>
      </w:r>
    </w:p>
    <w:p>
      <w:pPr>
        <w:pStyle w:val="FirstParagraph"/>
      </w:pPr>
      <w:r>
        <w:t xml:space="preserve">Today’s architects in Wellington operate within a framework shaped by New Zealand’s commitment to sustainability, indigenous inclusion, and urban resilience. The Wellington City Council’s "Wellington 2040" plan prioritizes climate action, biodiversity conservation, and community-centric design—principles that architects must integrate into their work.</w:t>
      </w:r>
    </w:p>
    <w:p>
      <w:pPr>
        <w:pStyle w:val="BodyText"/>
      </w:pPr>
      <w:r>
        <w:t xml:space="preserve">Case studies of prominent projects in Wellington reveal innovative strategies. For example, the **Te Ara Atawhenua** housing development exemplifies how architects can design inclusive spaces that respect Māori tikanga (customs) while meeting modern housing needs. Similarly, the **Wellington Waterfront redevelopment** highlights the role of architects in revitalizing urban areas with a focus on public access to natural environments.</w:t>
      </w:r>
    </w:p>
    <w:p>
      <w:pPr>
        <w:pStyle w:val="BodyText"/>
      </w:pPr>
      <w:r>
        <w:t xml:space="preserve">Architects in Wellington also face unique challenges, such as seismic activity due to the city’s location near tectonic fault lines. This necessitates advanced engineering solutions and materials that prioritize safety without compromising aesthetic vision.</w:t>
      </w:r>
    </w:p>
    <w:bookmarkEnd w:id="23"/>
    <w:bookmarkStart w:id="24" w:name="X079c07d60964de20896d18a6e6ec3d27e7008cf"/>
    <w:p>
      <w:pPr>
        <w:pStyle w:val="Heading2"/>
      </w:pPr>
      <w:r>
        <w:t xml:space="preserve">4. The Architect’s Role in Shaping Wellington’s Future</w:t>
      </w:r>
    </w:p>
    <w:p>
      <w:pPr>
        <w:pStyle w:val="FirstParagraph"/>
      </w:pPr>
      <w:r>
        <w:t xml:space="preserve">In New Zealand Wellington, the architect is not merely a designer of buildings but a custodian of cultural legacy and ecological integrity. Architects must collaborate with Māori communities to ensure that projects honor indigenous knowledge systems and land stewardship principles. This collaboration is critical for achieving the United Nations’ Sustainable Development Goals (SDGs), particularly those related to sustainable cities (SDG 11) and responsible consumption (SDG 12).</w:t>
      </w:r>
    </w:p>
    <w:p>
      <w:pPr>
        <w:pStyle w:val="BodyText"/>
      </w:pPr>
      <w:r>
        <w:t xml:space="preserve">Moreover, architects in Wellington are at the forefront of experimenting with new technologies, such as 3D printing and renewable energy systems. These innovations are essential for creating adaptive spaces that can withstand climate change while enhancing the quality of life for residents.</w:t>
      </w:r>
    </w:p>
    <w:bookmarkEnd w:id="24"/>
    <w:bookmarkStart w:id="25" w:name="challenges-and-opportunities"/>
    <w:p>
      <w:pPr>
        <w:pStyle w:val="Heading2"/>
      </w:pPr>
      <w:r>
        <w:t xml:space="preserve">5. Challenges and Opportunities</w:t>
      </w:r>
    </w:p>
    <w:p>
      <w:pPr>
        <w:pStyle w:val="FirstParagraph"/>
      </w:pPr>
      <w:r>
        <w:t xml:space="preserve">Despite its progressive ethos, Wellington’s architectural landscape is not without challenges. Rapid urbanization has led to increased demand for housing, straining resources and raising concerns about affordability. Architects must find solutions that balance growth with equity, ensuring that new developments do not displace existing communities.</w:t>
      </w:r>
    </w:p>
    <w:p>
      <w:pPr>
        <w:pStyle w:val="BodyText"/>
      </w:pPr>
      <w:r>
        <w:t xml:space="preserve">Opportunities abound in Wellington’s commitment to green infrastructure and smart cities. The use of local materials, such as rammed earth and timber, aligns with both environmental goals and the city’s identity as a place of innovation. Additionally, architects can leverage Wellington’s status as a global hub for arts and technology to foster creative industries through purpose-built spaces.</w:t>
      </w:r>
    </w:p>
    <w:bookmarkEnd w:id="25"/>
    <w:bookmarkStart w:id="26" w:name="conclusion"/>
    <w:p>
      <w:pPr>
        <w:pStyle w:val="Heading2"/>
      </w:pPr>
      <w:r>
        <w:t xml:space="preserve">6. Conclusion</w:t>
      </w:r>
    </w:p>
    <w:p>
      <w:pPr>
        <w:pStyle w:val="FirstParagraph"/>
      </w:pPr>
      <w:r>
        <w:t xml:space="preserve">This Undergraduate Thesis has explored the pivotal role of the architect in New Zealand Wellington, emphasizing how professionals in this field must navigate cultural, environmental, and urban challenges to create meaningful built environments. By drawing on historical precedents and contemporary practices, architects in Wellington are uniquely positioned to lead the charge in sustainable and inclusive design.</w:t>
      </w:r>
    </w:p>
    <w:p>
      <w:pPr>
        <w:pStyle w:val="BodyText"/>
      </w:pPr>
      <w:r>
        <w:t xml:space="preserve">The future of architecture in Wellington depends on the ability of architects to innovate while respecting the past. As this city continues to evolve, it is imperative that its architectural vision reflects both its unique identity and global responsibilities. This study serves as a foundation for further research into how architects can contribute to New Zealand’s evolving urban narrative.</w:t>
      </w:r>
    </w:p>
    <w:bookmarkEnd w:id="26"/>
    <w:bookmarkStart w:id="29" w:name="references"/>
    <w:p>
      <w:pPr>
        <w:pStyle w:val="Heading2"/>
      </w:pPr>
      <w:r>
        <w:t xml:space="preserve">References</w:t>
      </w:r>
    </w:p>
    <w:p>
      <w:pPr>
        <w:numPr>
          <w:ilvl w:val="0"/>
          <w:numId w:val="1001"/>
        </w:numPr>
        <w:pStyle w:val="Compact"/>
      </w:pPr>
      <w:r>
        <w:t xml:space="preserve">Weber, R. (2019). *Wellington: A History of the Capital*. Bridget Williams Books.</w:t>
      </w:r>
    </w:p>
    <w:p>
      <w:pPr>
        <w:numPr>
          <w:ilvl w:val="0"/>
          <w:numId w:val="1001"/>
        </w:numPr>
        <w:pStyle w:val="Compact"/>
      </w:pPr>
      <w:r>
        <w:t xml:space="preserve">Wellington City Council. (2040). *Wellington 2040 Plan*. [Online]. Available at:</w:t>
      </w:r>
      <w:r>
        <w:t xml:space="preserve"> </w:t>
      </w:r>
      <w:hyperlink r:id="rId27">
        <w:r>
          <w:rPr>
            <w:rStyle w:val="Hyperlink"/>
          </w:rPr>
          <w:t xml:space="preserve">www.wellington.govt.nz</w:t>
        </w:r>
      </w:hyperlink>
    </w:p>
    <w:p>
      <w:pPr>
        <w:numPr>
          <w:ilvl w:val="0"/>
          <w:numId w:val="1001"/>
        </w:numPr>
        <w:pStyle w:val="Compact"/>
      </w:pPr>
      <w:r>
        <w:t xml:space="preserve">Te Papa Tongarewa Museum. (n.d.). *About Our Architecture*. [Online]. Available at:</w:t>
      </w:r>
      <w:r>
        <w:t xml:space="preserve"> </w:t>
      </w:r>
      <w:hyperlink r:id="rId28">
        <w:r>
          <w:rPr>
            <w:rStyle w:val="Hyperlink"/>
          </w:rPr>
          <w:t xml:space="preserve">www.tepapa.govt.nz</w:t>
        </w:r>
      </w:hyperlink>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tepapa.govt.nz" TargetMode="External" /><Relationship Type="http://schemas.openxmlformats.org/officeDocument/2006/relationships/hyperlink" Id="rId27" Target="https://wellington.govt.nz" TargetMode="External" /></Relationships>
</file>

<file path=word/_rels/footnotes.xml.rels><?xml version="1.0" encoding="UTF-8"?><Relationships xmlns="http://schemas.openxmlformats.org/package/2006/relationships"><Relationship Type="http://schemas.openxmlformats.org/officeDocument/2006/relationships/hyperlink" Id="rId28" Target="https://tepapa.govt.nz" TargetMode="External" /><Relationship Type="http://schemas.openxmlformats.org/officeDocument/2006/relationships/hyperlink" Id="rId27" Target="https://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New Zealand Wellington</dc:title>
  <dc:creator/>
  <dc:language>en</dc:language>
  <cp:keywords/>
  <dcterms:created xsi:type="dcterms:W3CDTF">2026-07-23T12:12:33Z</dcterms:created>
  <dcterms:modified xsi:type="dcterms:W3CDTF">2026-07-23T12:12:33Z</dcterms:modified>
</cp:coreProperties>
</file>

<file path=docProps/custom.xml><?xml version="1.0" encoding="utf-8"?>
<Properties xmlns="http://schemas.openxmlformats.org/officeDocument/2006/custom-properties" xmlns:vt="http://schemas.openxmlformats.org/officeDocument/2006/docPropsVTypes"/>
</file>