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d24bb4aa6724d204d6c10d0ed1dc968d7cec49f"/>
    <w:p>
      <w:pPr>
        <w:pStyle w:val="Heading1"/>
      </w:pPr>
      <w:r>
        <w:t xml:space="preserve">Undergraduate Thesis: The Role of an Architect in the United Kingdom Birmingham</w:t>
      </w:r>
    </w:p>
    <w:bookmarkStart w:id="20" w:name="abstract"/>
    <w:p>
      <w:pPr>
        <w:pStyle w:val="Heading2"/>
      </w:pPr>
      <w:r>
        <w:t xml:space="preserve">Abstract</w:t>
      </w:r>
    </w:p>
    <w:p>
      <w:pPr>
        <w:pStyle w:val="FirstParagraph"/>
      </w:pPr>
      <w:r>
        <w:t xml:space="preserve">This Undergraduate Thesis explores the critical role of an architect within the context of urban development and cultural heritage in the United Kingdom Birmingham. As a major city with a rich history, Birmingham presents unique challenges and opportunities for architects seeking to balance modernization with preservation. The thesis investigates how contemporary architects in Birmingham contribute to shaping sustainable, inclusive, and aesthetically coherent urban environments while addressing socio-economic disparities. Through an analysis of historical architectural trends, current projects, and future aspirations in the city, this document highlights the significance of the architect’s role in defining Birmingham’s identity within the United Kingdom.</w:t>
      </w:r>
    </w:p>
    <w:bookmarkEnd w:id="20"/>
    <w:bookmarkStart w:id="21" w:name="introduction"/>
    <w:p>
      <w:pPr>
        <w:pStyle w:val="Heading2"/>
      </w:pPr>
      <w:r>
        <w:t xml:space="preserve">Introduction</w:t>
      </w:r>
    </w:p>
    <w:p>
      <w:pPr>
        <w:pStyle w:val="FirstParagraph"/>
      </w:pPr>
      <w:r>
        <w:t xml:space="preserve">The profession of an Architect is central to shaping the built environment, influencing both functionality and aesthetics. In cities like Birmingham, where industrial heritage meets modern innovation, architects play a pivotal role in navigating complex urban landscapes. The United Kingdom Birmingham, as a metropolitan hub with a population exceeding 1 million, demands architectural solutions that address housing shortages, environmental sustainability, and cultural diversity. This thesis aims to examine how architects in Birmingham contribute to the city’s evolution while respecting its historical legacy. By focusing on specific case studies and policy frameworks, this work underscores the importance of integrating architectural practice with urban planning in a dynamic city like Birmingham.</w:t>
      </w:r>
    </w:p>
    <w:bookmarkEnd w:id="21"/>
    <w:bookmarkStart w:id="22" w:name="literature-review"/>
    <w:p>
      <w:pPr>
        <w:pStyle w:val="Heading2"/>
      </w:pPr>
      <w:r>
        <w:t xml:space="preserve">Literature Review</w:t>
      </w:r>
    </w:p>
    <w:p>
      <w:pPr>
        <w:pStyle w:val="FirstParagraph"/>
      </w:pPr>
      <w:r>
        <w:t xml:space="preserve">The study of architecture in Birmingham has been extensively documented by scholars such as John Bowers and Simon H. Smith, who highlight the city’s transformation from a 19th-century industrial powerhouse to a contemporary urban center. Key themes in architectural discourse include the interplay between heritage conservation and modern development, as seen in projects like the redevelopment of Birmingham Library or The Mailbox complex. Additionally, research by the Royal Institute of British Architects (RIBA) emphasizes the need for architects to engage with community stakeholders when designing public spaces, ensuring inclusivity and social equity in Birmingham’s growth.</w:t>
      </w:r>
    </w:p>
    <w:p>
      <w:pPr>
        <w:pStyle w:val="BodyText"/>
      </w:pPr>
      <w:r>
        <w:t xml:space="preserve">Architects in Birmingham must also contend with environmental challenges. The UK government’s net-zero carbon targets have pushed professionals to prioritize sustainable materials, energy-efficient designs, and green infrastructure. This aligns with Birmingham’s ambition to become a "Green City" by 2030, as outlined in the city council’s strategic plan. Literature on this topic underscores the architect’s dual responsibility: creating functional spaces while mitigating climate change impacts through innovative design.</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secondary data analysis with case studies of prominent architectural projects in Birmingham. Primary sources include academic journals, policy documents from the Birmingham City Council, and interviews with practicing architects in the region. Secondary sources encompass historical records on urban development and critiques of contemporary architectural trends. The methodology also incorporates a review of RIBA guidelines and international best practices to contextualize local efforts within global architectural paradigms.</w:t>
      </w:r>
    </w:p>
    <w:bookmarkEnd w:id="23"/>
    <w:bookmarkStart w:id="24" w:name="X0399990bc9f8ea64356e99ac92513aab74beb07"/>
    <w:p>
      <w:pPr>
        <w:pStyle w:val="Heading2"/>
      </w:pPr>
      <w:r>
        <w:t xml:space="preserve">Case Study: Architectural Innovations in Birmingham</w:t>
      </w:r>
    </w:p>
    <w:p>
      <w:pPr>
        <w:pStyle w:val="FirstParagraph"/>
      </w:pPr>
      <w:r>
        <w:t xml:space="preserve">One notable example is the redevelopment of Brindleyplace, a former industrial area transformed into a vibrant mixed-use district. Architects involved in this project prioritized adaptive reuse of existing structures, blending historical elements with modern amenities. The result is a space that reflects Birmingham’s industrial past while accommodating contemporary needs such as co-working spaces, retail hubs, and public art installations.</w:t>
      </w:r>
    </w:p>
    <w:p>
      <w:pPr>
        <w:pStyle w:val="BodyText"/>
      </w:pPr>
      <w:r>
        <w:t xml:space="preserve">Another case study involves the design of the Birmingham Symphony Hall (1991) by Norman Foster and John Madin. This project exemplifies how architects in Birmingham balance aesthetic innovation with acoustic engineering to create a world-class performance venue. The hall’s curved glass façade has become an iconic symbol of the city, illustrating the architect’s role in defining urban aesthetics.</w:t>
      </w:r>
    </w:p>
    <w:p>
      <w:pPr>
        <w:pStyle w:val="BodyText"/>
      </w:pPr>
      <w:r>
        <w:t xml:space="preserve">Additionally, sustainable projects like the National Exhibition Centre (NEC) Green Park exemplify how architects address environmental challenges. Through energy-efficient systems and green roofs, such initiatives demonstrate a commitment to reducing carbon footprints while meeting economic demands for large-scale infrastructure.</w:t>
      </w:r>
    </w:p>
    <w:bookmarkEnd w:id="24"/>
    <w:bookmarkStart w:id="25" w:name="challenges-and-opportunities"/>
    <w:p>
      <w:pPr>
        <w:pStyle w:val="Heading2"/>
      </w:pPr>
      <w:r>
        <w:t xml:space="preserve">Challenges and Opportunities</w:t>
      </w:r>
    </w:p>
    <w:p>
      <w:pPr>
        <w:pStyle w:val="FirstParagraph"/>
      </w:pPr>
      <w:r>
        <w:t xml:space="preserve">Architects in the United Kingdom Birmingham face challenges such as funding constraints, regulatory hurdles, and the need to reconcile rapid development with heritage preservation. However, opportunities abound in leveraging technology (e.g., BIM software) for precision planning and engaging with diverse communities to ensure culturally responsive designs. The rise of smart cities also presents new avenues for integrating IoT-enabled infrastructure into architectural projects.</w:t>
      </w:r>
    </w:p>
    <w:bookmarkEnd w:id="25"/>
    <w:bookmarkStart w:id="26" w:name="conclusion"/>
    <w:p>
      <w:pPr>
        <w:pStyle w:val="Heading2"/>
      </w:pPr>
      <w:r>
        <w:t xml:space="preserve">Conclusion</w:t>
      </w:r>
    </w:p>
    <w:p>
      <w:pPr>
        <w:pStyle w:val="FirstParagraph"/>
      </w:pPr>
      <w:r>
        <w:t xml:space="preserve">In conclusion, the role of an Architect in the United Kingdom Birmingham is both challenging and transformative. As the city continues to grow, architects must navigate a complex interplay of history, sustainability, and innovation. This Undergraduate Thesis underscores their critical contributions to shaping Birmingham’s identity as a forward-thinking yet culturally rich metropolis. By aligning architectural practice with urban policy and community needs, architects in Birmingham are poised to leave a lasting legacy on the United Kingdom’s built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the United Kingdom Birmingham</dc:title>
  <dc:creator/>
  <dc:language>en</dc:language>
  <cp:keywords/>
  <dcterms:created xsi:type="dcterms:W3CDTF">2026-07-23T04:48:36Z</dcterms:created>
  <dcterms:modified xsi:type="dcterms:W3CDTF">2026-07-23T04:48:36Z</dcterms:modified>
</cp:coreProperties>
</file>

<file path=docProps/custom.xml><?xml version="1.0" encoding="utf-8"?>
<Properties xmlns="http://schemas.openxmlformats.org/officeDocument/2006/custom-properties" xmlns:vt="http://schemas.openxmlformats.org/officeDocument/2006/docPropsVTypes"/>
</file>