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ee0337a42f4963089a857a96f8a36f80bc9b707"/>
    <w:p>
      <w:pPr>
        <w:pStyle w:val="Heading1"/>
      </w:pPr>
      <w:r>
        <w:t xml:space="preserve">Undergraduate Thesis: The Role of the Architect in Vietnam Ho Chi Minh City</w:t>
      </w:r>
    </w:p>
    <w:bookmarkStart w:id="20" w:name="abstract"/>
    <w:p>
      <w:pPr>
        <w:pStyle w:val="Heading2"/>
      </w:pPr>
      <w:r>
        <w:t xml:space="preserve">Abstract</w:t>
      </w:r>
    </w:p>
    <w:p>
      <w:pPr>
        <w:pStyle w:val="FirstParagraph"/>
      </w:pPr>
      <w:r>
        <w:t xml:space="preserve">This Undergraduate Thesis explores the critical role of the Architect in shaping urban development and cultural preservation in Vietnam’s Ho Chi Minh City (HCMC). As a rapidly modernizing metropolis, HCMC presents unique challenges for architects, including balancing rapid urbanization with sustainable practices, preserving historical identity, and addressing socio-economic disparities. Through case studies and theoretical analysis, this research highlights the Architect’s responsibility to integrate ecological design principles with local heritage while responding to the dynamic needs of HCMC’s population. The findings emphasize the necessity of interdisciplinary collaboration between Architects, urban planners, and policymakers in creating a resilient future for HCMC.</w:t>
      </w:r>
    </w:p>
    <w:bookmarkEnd w:id="20"/>
    <w:bookmarkStart w:id="21" w:name="introduction"/>
    <w:p>
      <w:pPr>
        <w:pStyle w:val="Heading2"/>
      </w:pPr>
      <w:r>
        <w:t xml:space="preserve">Introduction</w:t>
      </w:r>
    </w:p>
    <w:p>
      <w:pPr>
        <w:pStyle w:val="FirstParagraph"/>
      </w:pPr>
      <w:r>
        <w:t xml:space="preserve">Vietnam’s Ho Chi Minh City (HCMC), as the economic and cultural heart of the country, has undergone transformative growth over the past few decades. With a population exceeding 9 million and an urbanization rate of over 80%, HCMC faces unprecedented pressure to expand infrastructure, housing, and public spaces. In this context, the Architect plays a pivotal role in designing solutions that harmonize with both environmental constraints and cultural values. This thesis investigates how Architects in HCMC navigate challenges such as climate resilience (e.g., flooding, rising temperatures), spatial limitations, and the need to preserve historical landmarks like the Central Post Office or Ben Thanh Market. The study underscores the Architect’s dual responsibility: innovating for modernity while safeguarding HCMC’s unique identity.</w:t>
      </w:r>
    </w:p>
    <w:bookmarkEnd w:id="21"/>
    <w:bookmarkStart w:id="22" w:name="literature-review"/>
    <w:p>
      <w:pPr>
        <w:pStyle w:val="Heading2"/>
      </w:pPr>
      <w:r>
        <w:t xml:space="preserve">Literature Review</w:t>
      </w:r>
    </w:p>
    <w:p>
      <w:pPr>
        <w:pStyle w:val="FirstParagraph"/>
      </w:pPr>
      <w:r>
        <w:t xml:space="preserve">Historical and contemporary architectural practices in Vietnam reflect a blend of traditional, colonial, and modern influences. French colonial architecture introduced European styles to HCMC, while post-independence designs emphasized socialist realism. However, the last two decades have seen a surge in high-rise residential buildings, commercial complexes (e.g., District 1’s Saigon Sky Tower), and eco-friendly projects like the Vinhomes Central Park. Recent studies highlight a growing emphasis on sustainable architecture in HCMC, driven by climate change concerns and government policies promoting green building standards (e.g., the Green Mark Certification). Architects are increasingly required to incorporate passive cooling systems, rainwater harvesting, and energy-efficient materials into designs. This shift aligns with global trends but is uniquely adapted to HCMC’s tropical climate and urban density.</w:t>
      </w:r>
    </w:p>
    <w:bookmarkEnd w:id="22"/>
    <w:bookmarkStart w:id="23" w:name="methodology"/>
    <w:p>
      <w:pPr>
        <w:pStyle w:val="Heading2"/>
      </w:pPr>
      <w:r>
        <w:t xml:space="preserve">Methodology</w:t>
      </w:r>
    </w:p>
    <w:p>
      <w:pPr>
        <w:pStyle w:val="FirstParagraph"/>
      </w:pPr>
      <w:r>
        <w:t xml:space="preserve">This research employs a qualitative approach, analyzing case studies of Architect-designed projects in HCMC, alongside interviews with practicing Architects and urban planners. Data sources include architectural blueprints, government planning documents (e.g., HCMC’s 2030 Urban Development Plan), and academic publications on Vietnamese architecture. The study focuses on three key areas: 1) Sustainable design strategies in high-density zones; 2) Integration of traditional materials (e.g., wood, brick) with modern technology; and 3) Architectural responses to HCMC’s socio-economic challenges, such as affordable housing shortages. By synthesizing these findings, the thesis evaluates the effectiveness of current practices and identifies gaps requiring further innovation.</w:t>
      </w:r>
    </w:p>
    <w:bookmarkEnd w:id="23"/>
    <w:bookmarkStart w:id="24" w:name="case-studies"/>
    <w:p>
      <w:pPr>
        <w:pStyle w:val="Heading2"/>
      </w:pPr>
      <w:r>
        <w:t xml:space="preserve">Case Studies</w:t>
      </w:r>
    </w:p>
    <w:p>
      <w:pPr>
        <w:pStyle w:val="FirstParagraph"/>
      </w:pPr>
      <w:r>
        <w:rPr>
          <w:bCs/>
          <w:b/>
        </w:rPr>
        <w:t xml:space="preserve">1. The Saigon Sky Tower (District 1)</w:t>
      </w:r>
      <w:r>
        <w:t xml:space="preserve">: This 64-story skyscraper exemplifies how Architects in HCMC address spatial constraints through vertical urbanism. Designed by a local firm, the project incorporates green spaces on upper floors to mitigate heat island effects and improve air quality.</w:t>
      </w:r>
    </w:p>
    <w:p>
      <w:pPr>
        <w:pStyle w:val="BodyText"/>
      </w:pPr>
      <w:r>
        <w:rPr>
          <w:bCs/>
          <w:b/>
        </w:rPr>
        <w:t xml:space="preserve">2. The Old Quarter Revitalization Project</w:t>
      </w:r>
      <w:r>
        <w:t xml:space="preserve">: Focused on preserving HCMC’s historic Nguyen Hue Walking Street, this initiative required Architects to balance heritage conservation with modern infrastructure needs (e.g., pedestrian pathways, flood barriers). Traditional materials like red brick were reused in contemporary designs to maintain the area’s aesthetic.</w:t>
      </w:r>
    </w:p>
    <w:p>
      <w:pPr>
        <w:pStyle w:val="BodyText"/>
      </w:pPr>
      <w:r>
        <w:rPr>
          <w:bCs/>
          <w:b/>
        </w:rPr>
        <w:t xml:space="preserve">3. Eco-Resort in Long An Province</w:t>
      </w:r>
      <w:r>
        <w:t xml:space="preserve">: A collaborative project between HCMC-based Architects and international firms, this resort integrates solar panels, natural ventilation systems, and a zero-waste policy. It serves as a model for sustainable tourism development in the Mekong Delta region.</w:t>
      </w:r>
    </w:p>
    <w:bookmarkEnd w:id="24"/>
    <w:bookmarkStart w:id="25" w:name="challenges-and-opportunities"/>
    <w:p>
      <w:pPr>
        <w:pStyle w:val="Heading2"/>
      </w:pPr>
      <w:r>
        <w:t xml:space="preserve">Challenges and Opportunities</w:t>
      </w:r>
    </w:p>
    <w:p>
      <w:pPr>
        <w:pStyle w:val="FirstParagraph"/>
      </w:pPr>
      <w:r>
        <w:t xml:space="preserve">Architects in HCMC face multifaceted challenges, including bureaucratic delays, budget constraints, and resistance to non-traditional designs. For instance, obtaining permits for innovative projects like floating markets or vertical farms can be time-consuming. However, opportunities abound: the city’s 2030 plan prioritizes smart cities and eco-friendly infrastructure. Architects are encouraged to collaborate with tech firms to develop solutions such as AI-driven urban planning tools or IoT-enabled energy management systems. Furthermore, HCMC’s UNESCO-listed sites offer a unique opportunity for Architects to innovate while respecting cultural heritage.</w:t>
      </w:r>
    </w:p>
    <w:bookmarkEnd w:id="25"/>
    <w:bookmarkStart w:id="26" w:name="conclusion"/>
    <w:p>
      <w:pPr>
        <w:pStyle w:val="Heading2"/>
      </w:pPr>
      <w:r>
        <w:t xml:space="preserve">Conclusion</w:t>
      </w:r>
    </w:p>
    <w:p>
      <w:pPr>
        <w:pStyle w:val="FirstParagraph"/>
      </w:pPr>
      <w:r>
        <w:t xml:space="preserve">In conclusion, the Architect is indispensable to the future of Vietnam Ho Chi Minh City. By addressing environmental, cultural, and socio-economic challenges through innovative design, Architects can shape a city that balances modernity with tradition. This Undergraduate Thesis underscores the need for continuous education in sustainable practices, interdisciplinary collaboration, and policy advocacy among HCMC’s architectural community. As urbanization accelerates globally, the lessons learned from HCMC’s Architectural landscape will serve as a blueprint for other rapidly growing cities in Southeast Asia.</w:t>
      </w:r>
    </w:p>
    <w:bookmarkEnd w:id="26"/>
    <w:bookmarkStart w:id="27" w:name="references"/>
    <w:p>
      <w:pPr>
        <w:pStyle w:val="Heading2"/>
      </w:pPr>
      <w:r>
        <w:t xml:space="preserve">References</w:t>
      </w:r>
    </w:p>
    <w:p>
      <w:pPr>
        <w:numPr>
          <w:ilvl w:val="0"/>
          <w:numId w:val="1001"/>
        </w:numPr>
        <w:pStyle w:val="Compact"/>
      </w:pPr>
      <w:r>
        <w:t xml:space="preserve">Ho Chi Minh City Department of Construction. (2030). "Urban Development Plan: 2030 Vision."</w:t>
      </w:r>
    </w:p>
    <w:p>
      <w:pPr>
        <w:numPr>
          <w:ilvl w:val="0"/>
          <w:numId w:val="1001"/>
        </w:numPr>
        <w:pStyle w:val="Compact"/>
      </w:pPr>
      <w:r>
        <w:t xml:space="preserve">Vu, T. (2019). "Sustainable Architecture in Vietnam: A Case Study of Ho Chi Minh City." Journal of Southeast Asian Studies.</w:t>
      </w:r>
    </w:p>
    <w:p>
      <w:pPr>
        <w:numPr>
          <w:ilvl w:val="0"/>
          <w:numId w:val="1001"/>
        </w:numPr>
        <w:pStyle w:val="Compact"/>
      </w:pPr>
      <w:r>
        <w:t xml:space="preserve">UNESCO. (2018). "Heritage Conservation in Rapidly Urbanizing Regions."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Vietnam Ho Chi Minh City</dc:title>
  <dc:creator/>
  <dc:language>en</dc:language>
  <cp:keywords/>
  <dcterms:created xsi:type="dcterms:W3CDTF">2026-07-23T13:16:26Z</dcterms:created>
  <dcterms:modified xsi:type="dcterms:W3CDTF">2026-07-23T13:16:26Z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