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0f14015a73c5830432e603167ecf57cb2267b9"/>
    <w:p>
      <w:pPr>
        <w:pStyle w:val="Heading1"/>
      </w:pPr>
      <w:r>
        <w:t xml:space="preserve">Undergraduate Thesis: The Role of an Auditor in Australia Brisbane</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of Queensland (or relevant institution)</w:t>
      </w:r>
      <w:r>
        <w:t xml:space="preserve"> </w:t>
      </w:r>
      <w:r>
        <w:rPr>
          <w:bCs/>
          <w:b/>
        </w:rPr>
        <w:t xml:space="preserve">Date Submitted:</w:t>
      </w:r>
      <w:r>
        <w:t xml:space="preserve"> </w:t>
      </w:r>
      <w:r>
        <w:t xml:space="preserve">[Insert Date]</w:t>
      </w:r>
      <w:r>
        <w:t xml:space="preserve"> </w:t>
      </w:r>
      <w:r>
        <w:rPr>
          <w:bCs/>
          <w:b/>
        </w:rPr>
        <w:t xml:space="preserve">School/Department:</w:t>
      </w:r>
      <w:r>
        <w:t xml:space="preserve"> </w:t>
      </w:r>
      <w:r>
        <w:t xml:space="preserve">School of Accounting and Finance</w:t>
      </w:r>
    </w:p>
    <w:bookmarkStart w:id="20" w:name="abstract"/>
    <w:p>
      <w:pPr>
        <w:pStyle w:val="Heading2"/>
      </w:pPr>
      <w:r>
        <w:t xml:space="preserve">Abstract</w:t>
      </w:r>
    </w:p>
    <w:p>
      <w:pPr>
        <w:pStyle w:val="FirstParagraph"/>
      </w:pPr>
      <w:r>
        <w:t xml:space="preserve">This Undergraduate Thesis explores the critical role of an auditor in the context of Australia Brisbane, emphasizing the unique economic, regulatory, and professional landscape that shapes auditing practices in this region. Auditors play a vital role in ensuring financial transparency, compliance with Australian accounting standards (AASB), and stakeholder trust. In Brisbane—a major economic hub within Queensland—the responsibilities of an auditor extend beyond mere financial statement verification to include risk assessment, internal control evaluation, and adherence to local regulatory frameworks such as those imposed by the Australian Securities and Investments Commission (ASIC). This thesis examines the challenges faced by auditors in Brisbane, including navigating complex regulatory environments, maintaining ethical standards under CPA Australia guidelines, and adapting to technological advancements. By analyzing case studies of Brisbane-based enterprises, this study highlights how auditors contribute to sustainable business practices and economic stability in Australia’s third-largest city.</w:t>
      </w:r>
    </w:p>
    <w:bookmarkEnd w:id="20"/>
    <w:bookmarkStart w:id="21" w:name="introduction"/>
    <w:p>
      <w:pPr>
        <w:pStyle w:val="Heading2"/>
      </w:pPr>
      <w:r>
        <w:t xml:space="preserve">Introduction</w:t>
      </w:r>
    </w:p>
    <w:p>
      <w:pPr>
        <w:pStyle w:val="FirstParagraph"/>
      </w:pPr>
      <w:r>
        <w:t xml:space="preserve">In the dynamic economic ecosystem of Australia Brisbane, the role of an auditor is indispensable for maintaining public confidence in financial reporting. As a city with a growing population, diverse industries (including tourism, technology, and construction), and a strategic location in the Asia-Pacific region, Brisbane presents unique challenges and opportunities for auditors. This Undergraduate Thesis investigates how auditors operate within the specific regulatory environment of Australia Brisbane, focusing on compliance with national standards such as those set by the Australian Accounting Standards Board (AASB) and international frameworks like IFRS. The study also addresses the importance of professional ethics, technological integration, and risk management in contemporary auditing practices. By contextualizing these aspects within Brisbane’s economic and regulatory landscape, this thesis aims to provide a comprehensive understanding of the auditor’s role as both a guardian of financial integrity and a facilitator of business growth.</w:t>
      </w:r>
    </w:p>
    <w:bookmarkEnd w:id="21"/>
    <w:bookmarkStart w:id="22" w:name="literature-review"/>
    <w:p>
      <w:pPr>
        <w:pStyle w:val="Heading2"/>
      </w:pPr>
      <w:r>
        <w:t xml:space="preserve">Literature Review</w:t>
      </w:r>
    </w:p>
    <w:p>
      <w:pPr>
        <w:pStyle w:val="FirstParagraph"/>
      </w:pPr>
      <w:r>
        <w:t xml:space="preserve">The concept of auditing has evolved significantly since its inception in the early 19th century, transitioning from simple financial statement verification to a multifaceted profession encompassing risk assessment, internal audit, and forensic investigation. In Australia, auditors are governed by CPA Australia (Chartered Accountants Australia and New Zealand) and must adhere to the Australian Auditing Standards (AAS), which align with international norms while addressing local requirements. Brisbane’s economic profile—characterized by a mix of small-to-medium enterprises (SMEs) and multinational corporations—demands that auditors possess both technical expertise and cultural awareness to navigate diverse business environments. Studies have shown that auditors in regional Australian cities like Brisbane often face challenges related to resource allocation, regulatory compliance, and adapting to rapid technological changes such as cloud-based accounting systems. This thesis builds on existing literature by focusing specifically on Brisbane’s context, emphasizing the interplay between local regulations and global auditing principles.</w:t>
      </w:r>
    </w:p>
    <w:bookmarkEnd w:id="22"/>
    <w:bookmarkStart w:id="23" w:name="X6fa57c982c878541fd203bcf5d84b2b248513f9"/>
    <w:p>
      <w:pPr>
        <w:pStyle w:val="Heading2"/>
      </w:pPr>
      <w:r>
        <w:t xml:space="preserve">Regulatory Framework in Australia Brisbane</w:t>
      </w:r>
    </w:p>
    <w:p>
      <w:pPr>
        <w:pStyle w:val="FirstParagraph"/>
      </w:pPr>
      <w:r>
        <w:t xml:space="preserve">Auditors in Australia Brisbane operate within a robust regulatory framework designed to ensure financial transparency and investor protection. Key regulatory bodies include:</w:t>
      </w:r>
    </w:p>
    <w:p>
      <w:pPr>
        <w:numPr>
          <w:ilvl w:val="0"/>
          <w:numId w:val="1001"/>
        </w:numPr>
        <w:pStyle w:val="Compact"/>
      </w:pPr>
      <w:r>
        <w:rPr>
          <w:bCs/>
          <w:b/>
        </w:rPr>
        <w:t xml:space="preserve">Australian Securities and Investments Commission (ASIC):</w:t>
      </w:r>
      <w:r>
        <w:t xml:space="preserve"> </w:t>
      </w:r>
      <w:r>
        <w:t xml:space="preserve">Oversees corporate compliance, including auditing requirements for public companies.</w:t>
      </w:r>
    </w:p>
    <w:p>
      <w:pPr>
        <w:numPr>
          <w:ilvl w:val="0"/>
          <w:numId w:val="1001"/>
        </w:numPr>
        <w:pStyle w:val="Compact"/>
      </w:pPr>
      <w:r>
        <w:rPr>
          <w:bCs/>
          <w:b/>
        </w:rPr>
        <w:t xml:space="preserve">Australian Accounting Standards Board (AASB):</w:t>
      </w:r>
      <w:r>
        <w:t xml:space="preserve"> </w:t>
      </w:r>
      <w:r>
        <w:t xml:space="preserve">Issues accounting standards that auditors must verify in financial statements.</w:t>
      </w:r>
    </w:p>
    <w:p>
      <w:pPr>
        <w:numPr>
          <w:ilvl w:val="0"/>
          <w:numId w:val="1001"/>
        </w:numPr>
        <w:pStyle w:val="Compact"/>
      </w:pPr>
      <w:r>
        <w:rPr>
          <w:bCs/>
          <w:b/>
        </w:rPr>
        <w:t xml:space="preserve">Civil and Administrative Tribunal (NCAT):</w:t>
      </w:r>
      <w:r>
        <w:t xml:space="preserve"> </w:t>
      </w:r>
      <w:r>
        <w:t xml:space="preserve">Handles disputes related to audit practices, including allegations of negligence or misconduct.</w:t>
      </w:r>
    </w:p>
    <w:p>
      <w:pPr>
        <w:pStyle w:val="FirstParagraph"/>
      </w:pPr>
      <w:r>
        <w:t xml:space="preserve">In Brisbane, auditors must also comply with state-specific regulations governing local businesses and non-profits. For example, the Queensland Government’s Department of Justice and Attorney-General mandates that auditors report suspicious activities related to corporate fraud or tax evasion. Furthermore, the CPA Australia Code of Professional Ethics requires auditors to uphold independence, objectivity, and confidentiality—principles critical for maintaining public trust in Brisbane’s financial sector.</w:t>
      </w:r>
    </w:p>
    <w:bookmarkEnd w:id="23"/>
    <w:bookmarkStart w:id="24" w:name="X8dbc04ee8b2f115429638a38fc62f59ffb1e326"/>
    <w:p>
      <w:pPr>
        <w:pStyle w:val="Heading2"/>
      </w:pPr>
      <w:r>
        <w:t xml:space="preserve">Case Study: Auditing Practices in Brisbane-Based Enterprises</w:t>
      </w:r>
    </w:p>
    <w:p>
      <w:pPr>
        <w:pStyle w:val="FirstParagraph"/>
      </w:pPr>
      <w:r>
        <w:t xml:space="preserve">To illustrate the practical application of auditing principles in Australia Brisbane, this thesis analyzes two case studies:</w:t>
      </w:r>
    </w:p>
    <w:p>
      <w:pPr>
        <w:numPr>
          <w:ilvl w:val="0"/>
          <w:numId w:val="1002"/>
        </w:numPr>
        <w:pStyle w:val="Compact"/>
      </w:pPr>
      <w:r>
        <w:rPr>
          <w:bCs/>
          <w:b/>
        </w:rPr>
        <w:t xml:space="preserve">Brisbane-based Technology Startup (Example):</w:t>
      </w:r>
      <w:r>
        <w:t xml:space="preserve"> </w:t>
      </w:r>
      <w:r>
        <w:t xml:space="preserve">An auditor assessed the company’s financial statements for compliance with AASB standards and identified discrepancies in revenue recognition. The audit led to adjustments in accounting practices, ensuring alignment with IFRS.</w:t>
      </w:r>
    </w:p>
    <w:p>
      <w:pPr>
        <w:numPr>
          <w:ilvl w:val="0"/>
          <w:numId w:val="1002"/>
        </w:numPr>
        <w:pStyle w:val="Compact"/>
      </w:pPr>
      <w:r>
        <w:rPr>
          <w:bCs/>
          <w:b/>
        </w:rPr>
        <w:t xml:space="preserve">Queensland Government Agency (Example):</w:t>
      </w:r>
      <w:r>
        <w:t xml:space="preserve"> </w:t>
      </w:r>
      <w:r>
        <w:t xml:space="preserve">Auditors evaluated internal controls at a local government body, highlighting vulnerabilities in procurement processes. Recommendations included implementing automated tracking systems and enhanced staff training.</w:t>
      </w:r>
    </w:p>
    <w:p>
      <w:pPr>
        <w:pStyle w:val="FirstParagraph"/>
      </w:pPr>
      <w:r>
        <w:t xml:space="preserve">These cases underscore the auditor’s dual role as both a compliance enforcer and a strategic advisor, particularly in Brisbane’s diverse economic landscape.</w:t>
      </w:r>
    </w:p>
    <w:bookmarkEnd w:id="24"/>
    <w:bookmarkStart w:id="25" w:name="X6aa6a5df16933df3efe605250ffc2591f8febfd"/>
    <w:p>
      <w:pPr>
        <w:pStyle w:val="Heading2"/>
      </w:pPr>
      <w:r>
        <w:t xml:space="preserve">Challenges Faced by Auditors in Australia Brisbane</w:t>
      </w:r>
    </w:p>
    <w:p>
      <w:pPr>
        <w:pStyle w:val="FirstParagraph"/>
      </w:pPr>
      <w:r>
        <w:t xml:space="preserve">Auditors in Australia Brisbane encounter several challenges, including:</w:t>
      </w:r>
    </w:p>
    <w:p>
      <w:pPr>
        <w:numPr>
          <w:ilvl w:val="0"/>
          <w:numId w:val="1003"/>
        </w:numPr>
        <w:pStyle w:val="Compact"/>
      </w:pPr>
      <w:r>
        <w:rPr>
          <w:bCs/>
          <w:b/>
        </w:rPr>
        <w:t xml:space="preserve">Economic Volatility:</w:t>
      </w:r>
      <w:r>
        <w:t xml:space="preserve"> </w:t>
      </w:r>
      <w:r>
        <w:t xml:space="preserve">Fluctuations in industries like tourism and construction impact financial reporting accuracy.</w:t>
      </w:r>
    </w:p>
    <w:p>
      <w:pPr>
        <w:numPr>
          <w:ilvl w:val="0"/>
          <w:numId w:val="1003"/>
        </w:numPr>
        <w:pStyle w:val="Compact"/>
      </w:pPr>
      <w:r>
        <w:rPr>
          <w:bCs/>
          <w:b/>
        </w:rPr>
        <w:t xml:space="preserve">Tech Integration:</w:t>
      </w:r>
      <w:r>
        <w:t xml:space="preserve"> </w:t>
      </w:r>
      <w:r>
        <w:t xml:space="preserve">Adopting software solutions such as AI-driven audit tools requires continuous upskilling.</w:t>
      </w:r>
    </w:p>
    <w:p>
      <w:pPr>
        <w:numPr>
          <w:ilvl w:val="0"/>
          <w:numId w:val="1003"/>
        </w:numPr>
        <w:pStyle w:val="Compact"/>
      </w:pPr>
      <w:r>
        <w:rPr>
          <w:bCs/>
          <w:b/>
        </w:rPr>
        <w:t xml:space="preserve">Cultural Diversity:</w:t>
      </w:r>
      <w:r>
        <w:t xml:space="preserve"> </w:t>
      </w:r>
      <w:r>
        <w:t xml:space="preserve">Auditing multinational companies necessitates understanding varying accounting practices across jurisdictions.</w:t>
      </w:r>
    </w:p>
    <w:p>
      <w:pPr>
        <w:pStyle w:val="FirstParagraph"/>
      </w:pPr>
      <w:r>
        <w:t xml:space="preserve">Brisbane’s unique position as a regional hub with international connectivity amplifies these challenges, requiring auditors to balance local requirements with global standards.</w:t>
      </w:r>
    </w:p>
    <w:bookmarkEnd w:id="25"/>
    <w:bookmarkStart w:id="26" w:name="conclusion"/>
    <w:p>
      <w:pPr>
        <w:pStyle w:val="Heading2"/>
      </w:pPr>
      <w:r>
        <w:t xml:space="preserve">Conclusion</w:t>
      </w:r>
    </w:p>
    <w:p>
      <w:pPr>
        <w:pStyle w:val="FirstParagraph"/>
      </w:pPr>
      <w:r>
        <w:t xml:space="preserve">The role of an auditor in Australia Brisbane is multifaceted, encompassing regulatory compliance, ethical integrity, and technological adaptation. As the city continues to grow as a business and innovation hub, the demand for skilled auditors who understand both national standards and local economic dynamics will only increase. This Undergraduate Thesis highlights the importance of auditing in safeguarding financial transparency while fostering trust among stakeholders in Brisbane’s business community. Future research could explore the impact of emerging technologies on auditing practices or the role of auditors in promoting ESG (Environmental, Social, Governance) compliance within Australian enterprises.</w:t>
      </w:r>
    </w:p>
    <w:bookmarkEnd w:id="26"/>
    <w:bookmarkStart w:id="27" w:name="references"/>
    <w:p>
      <w:pPr>
        <w:pStyle w:val="Heading2"/>
      </w:pPr>
      <w:r>
        <w:t xml:space="preserve">References</w:t>
      </w:r>
    </w:p>
    <w:p>
      <w:pPr>
        <w:pStyle w:val="FirstParagraph"/>
      </w:pPr>
      <w:r>
        <w:rPr>
          <w:bCs/>
          <w:b/>
        </w:rPr>
        <w:t xml:space="preserve">Australian Accounting Standards Board (AASB).</w:t>
      </w:r>
      <w:r>
        <w:t xml:space="preserve"> </w:t>
      </w:r>
      <w:r>
        <w:t xml:space="preserve">(2023).</w:t>
      </w:r>
      <w:r>
        <w:t xml:space="preserve"> </w:t>
      </w:r>
      <w:r>
        <w:rPr>
          <w:iCs/>
          <w:i/>
        </w:rPr>
        <w:t xml:space="preserve">Australian Accounting Standards</w:t>
      </w:r>
      <w:r>
        <w:t xml:space="preserve">. Sydney: AASB.</w:t>
      </w:r>
      <w:r>
        <w:t xml:space="preserve"> </w:t>
      </w:r>
      <w:r>
        <w:rPr>
          <w:bCs/>
          <w:b/>
        </w:rPr>
        <w:t xml:space="preserve">Civil and Administrative Tribunal (NCAT).</w:t>
      </w:r>
      <w:r>
        <w:t xml:space="preserve"> </w:t>
      </w:r>
      <w:r>
        <w:t xml:space="preserve">(n.d.).</w:t>
      </w:r>
      <w:r>
        <w:t xml:space="preserve"> </w:t>
      </w:r>
      <w:r>
        <w:rPr>
          <w:iCs/>
          <w:i/>
        </w:rPr>
        <w:t xml:space="preserve">Governance and Audit Regulations</w:t>
      </w:r>
      <w:r>
        <w:t xml:space="preserve">. Queensland Government.</w:t>
      </w:r>
      <w:r>
        <w:t xml:space="preserve"> </w:t>
      </w:r>
      <w:r>
        <w:rPr>
          <w:bCs/>
          <w:b/>
        </w:rPr>
        <w:t xml:space="preserve">CPA Australia.</w:t>
      </w:r>
      <w:r>
        <w:t xml:space="preserve"> </w:t>
      </w:r>
      <w:r>
        <w:t xml:space="preserve">(2023).</w:t>
      </w:r>
      <w:r>
        <w:t xml:space="preserve"> </w:t>
      </w:r>
      <w:r>
        <w:rPr>
          <w:iCs/>
          <w:i/>
        </w:rPr>
        <w:t xml:space="preserve">Code of Professional Ethics for Chartered Accountants</w:t>
      </w:r>
      <w:r>
        <w:t xml:space="preserve">. Melbourne: CPA Australia.</w:t>
      </w:r>
      <w:r>
        <w:t xml:space="preserve"> </w:t>
      </w:r>
      <w:r>
        <w:rPr>
          <w:bCs/>
          <w:b/>
        </w:rPr>
        <w:t xml:space="preserve">Australian Securities and Investments Commission (ASIC).</w:t>
      </w:r>
      <w:r>
        <w:t xml:space="preserve"> </w:t>
      </w:r>
      <w:r>
        <w:t xml:space="preserve">(2023).</w:t>
      </w:r>
      <w:r>
        <w:t xml:space="preserve"> </w:t>
      </w:r>
      <w:r>
        <w:rPr>
          <w:iCs/>
          <w:i/>
        </w:rPr>
        <w:t xml:space="preserve">Corporate Governance Guidelines</w:t>
      </w:r>
      <w:r>
        <w:t xml:space="preserve">. Sydney: ASIC.</w:t>
      </w:r>
    </w:p>
    <w:p>
      <w:pPr>
        <w:pStyle w:val="BodyText"/>
      </w:pPr>
      <w:r>
        <w:rPr>
          <w:bCs/>
          <w:b/>
        </w:rPr>
        <w:t xml:space="preserve">Note:</w:t>
      </w:r>
      <w:r>
        <w:t xml:space="preserve"> </w:t>
      </w:r>
      <w:r>
        <w:t xml:space="preserve">This Undergraduate Thesis is tailored for academic use in the context of Australia Brisbane, reflecting the specific regulatory and economic environment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2026-07-21T16:49:41Z</dcterms:created>
  <dcterms:modified xsi:type="dcterms:W3CDTF">2026-07-21T16:49:41Z</dcterms:modified>
</cp:coreProperties>
</file>

<file path=docProps/custom.xml><?xml version="1.0" encoding="utf-8"?>
<Properties xmlns="http://schemas.openxmlformats.org/officeDocument/2006/custom-properties" xmlns:vt="http://schemas.openxmlformats.org/officeDocument/2006/docPropsVTypes"/>
</file>