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eacabb7d635bca37343e20f18fa5e216a6a69ba"/>
    <w:p>
      <w:pPr>
        <w:pStyle w:val="Heading1"/>
      </w:pPr>
      <w:r>
        <w:t xml:space="preserve">Undergraduate Thesis: The Role of Auditors in Ensuring Financial Integrity in Canada, Montreal</w:t>
      </w:r>
    </w:p>
    <w:bookmarkStart w:id="20" w:name="abstract"/>
    <w:p>
      <w:pPr>
        <w:pStyle w:val="Heading2"/>
      </w:pPr>
      <w:r>
        <w:t xml:space="preserve">Abstract</w:t>
      </w:r>
    </w:p>
    <w:p>
      <w:pPr>
        <w:pStyle w:val="FirstParagraph"/>
      </w:pPr>
      <w:r>
        <w:t xml:space="preserve">This Undergraduate Thesis explores the critical role of auditors within the financial landscape of Canada, specifically focusing on the city of Montreal. As a major economic and cultural hub in Quebec, Montreal presents unique regulatory and operational challenges for auditors. This study examines how auditors navigate federal and provincial standards, ensure compliance with Canadian accounting practices, and address localized demands in a bilingual (English/French) environment. The findings highlight the importance of audit integrity in maintaining public trust, supporting economic stability, and aligning with international financial reporting frameworks such as IFRS (International Financial Reporting Standards).</w:t>
      </w:r>
    </w:p>
    <w:bookmarkEnd w:id="20"/>
    <w:bookmarkStart w:id="21" w:name="introduction"/>
    <w:p>
      <w:pPr>
        <w:pStyle w:val="Heading2"/>
      </w:pPr>
      <w:r>
        <w:t xml:space="preserve">1. Introduction</w:t>
      </w:r>
    </w:p>
    <w:p>
      <w:pPr>
        <w:pStyle w:val="FirstParagraph"/>
      </w:pPr>
      <w:r>
        <w:t xml:space="preserve">The role of an auditor is indispensable in modern economies, serving as a gatekeeper for transparency, accuracy, and accountability in financial reporting. In Canada, auditors operate under stringent regulations set by bodies such as the Canadian Institute of Chartered Accountants (CICA) and the Office of the Superintendent of Financial Institutions (OSFI). Montreal, as one of Canada’s largest cities and a global center for finance, trade, and technology, requires auditors to adapt to a dynamic environment influenced by both federal laws and Quebec-specific legislation. This thesis investigates how auditors in Montreal balance these demands while ensuring compliance with Canadian accounting standards.</w:t>
      </w:r>
    </w:p>
    <w:bookmarkEnd w:id="21"/>
    <w:bookmarkStart w:id="22" w:name="the-role-of-auditors-in-canada"/>
    <w:p>
      <w:pPr>
        <w:pStyle w:val="Heading2"/>
      </w:pPr>
      <w:r>
        <w:t xml:space="preserve">2. The Role of Auditors in Canada</w:t>
      </w:r>
    </w:p>
    <w:p>
      <w:pPr>
        <w:pStyle w:val="FirstParagraph"/>
      </w:pPr>
      <w:r>
        <w:t xml:space="preserve">In Canada, auditors are responsible for verifying the accuracy of financial statements prepared by companies, governments, and non-profit organizations. Their primary duties include assessing internal controls, detecting fraud or misstatements, and providing an independent opinion on whether financial reports reflect a true and fair view of an entity’s financial position. Auditors in Canada must adhere to Generally Accepted Accounting Principles (GAAP) for public companies or IFRS for multinational corporations.</w:t>
      </w:r>
    </w:p>
    <w:p>
      <w:pPr>
        <w:pStyle w:val="BodyText"/>
      </w:pPr>
      <w:r>
        <w:t xml:space="preserve">Montreal, as a provincial capital of Quebec, introduces additional layers of complexity. Auditors here must comply with Quebec’s unique legal framework, including the Civil Code of Quebec and the Act respecting the exercise of certain powers by financial institutions. These regulations often differ from those in other provinces, requiring auditors to develop localized expertise.</w:t>
      </w:r>
    </w:p>
    <w:bookmarkEnd w:id="22"/>
    <w:bookmarkStart w:id="23" w:name="challenges-for-auditors-in-montreal"/>
    <w:p>
      <w:pPr>
        <w:pStyle w:val="Heading2"/>
      </w:pPr>
      <w:r>
        <w:t xml:space="preserve">3. Challenges for Auditors in Montreal</w:t>
      </w:r>
    </w:p>
    <w:p>
      <w:pPr>
        <w:pStyle w:val="FirstParagraph"/>
      </w:pPr>
      <w:r>
        <w:t xml:space="preserve">Montreal’s bilingual environment poses unique challenges for auditors. Communicating effectively with clients who may prefer French or English requires fluency and cultural sensitivity. Additionally, the city’s diverse industries—ranging from finance to aerospace and biotechnology—demand specialized knowledge of sector-specific accounting practices.</w:t>
      </w:r>
    </w:p>
    <w:p>
      <w:pPr>
        <w:pStyle w:val="BodyText"/>
      </w:pPr>
      <w:r>
        <w:t xml:space="preserve">Another challenge is navigating the interplay between federal and provincial regulations. For example, while federal laws govern banks and financial institutions across Canada, Quebec’s provincial laws may impose additional requirements on audits involving local businesses. Auditors in Montreal must also remain vigilant about ethical issues, such as conflicts of interest or pressure from management to alter audit findings.</w:t>
      </w:r>
    </w:p>
    <w:bookmarkEnd w:id="23"/>
    <w:bookmarkStart w:id="24" w:name="X9e262c1145a8aac735b85ab24798d1e974d099d"/>
    <w:p>
      <w:pPr>
        <w:pStyle w:val="Heading2"/>
      </w:pPr>
      <w:r>
        <w:t xml:space="preserve">4. Case Study: Auditing Practices in Montreal</w:t>
      </w:r>
    </w:p>
    <w:p>
      <w:pPr>
        <w:pStyle w:val="FirstParagraph"/>
      </w:pPr>
      <w:r>
        <w:t xml:space="preserve">To illustrate the practical application of audit principles in Montreal, this thesis analyzes a case study of a mid-sized technology firm headquartered in the city. The firm’s financial statements were audited by a local accounting firm with expertise in both IFRS and Quebec provincial standards. Key findings included challenges in reconciling international revenue streams with Quebec’s tax codes and ensuring transparency amid rapid business growth.</w:t>
      </w:r>
    </w:p>
    <w:p>
      <w:pPr>
        <w:pStyle w:val="BodyText"/>
      </w:pPr>
      <w:r>
        <w:t xml:space="preserve">The audit process highlighted the importance of collaboration between auditors, management, and regulatory bodies to address discrepancies. It also underscored the role of technology in streamlining audits, such as using AI-driven tools for data analysis and risk assessment.</w:t>
      </w:r>
    </w:p>
    <w:bookmarkEnd w:id="24"/>
    <w:bookmarkStart w:id="25" w:name="X36a24b33ddef616313877c6cd193aac9df91a78"/>
    <w:p>
      <w:pPr>
        <w:pStyle w:val="Heading2"/>
      </w:pPr>
      <w:r>
        <w:t xml:space="preserve">5. Recommendations for Auditors in Canada Montreal</w:t>
      </w:r>
    </w:p>
    <w:p>
      <w:pPr>
        <w:pStyle w:val="FirstParagraph"/>
      </w:pPr>
      <w:r>
        <w:t xml:space="preserve">To thrive in Montreal’s unique financial ecosystem, auditors should prioritize the following strategies:</w:t>
      </w:r>
    </w:p>
    <w:p>
      <w:pPr>
        <w:numPr>
          <w:ilvl w:val="0"/>
          <w:numId w:val="1001"/>
        </w:numPr>
        <w:pStyle w:val="Compact"/>
      </w:pPr>
      <w:r>
        <w:t xml:space="preserve">Continuous Education:** Stay updated on changes to federal and provincial regulations, including Quebec’s Civil Code and IFRS updates.</w:t>
      </w:r>
    </w:p>
    <w:p>
      <w:pPr>
        <w:numPr>
          <w:ilvl w:val="0"/>
          <w:numId w:val="1001"/>
        </w:numPr>
        <w:pStyle w:val="Compact"/>
      </w:pPr>
      <w:r>
        <w:t xml:space="preserve">Bilingual Competence:** Invest in language training to communicate effectively with French-speaking clients and stakeholders.</w:t>
      </w:r>
    </w:p>
    <w:p>
      <w:pPr>
        <w:numPr>
          <w:ilvl w:val="0"/>
          <w:numId w:val="1001"/>
        </w:numPr>
        <w:pStyle w:val="Compact"/>
      </w:pPr>
      <w:r>
        <w:t xml:space="preserve">Technology Integration:** Adopt advanced auditing tools to enhance efficiency and accuracy in data analysis.</w:t>
      </w:r>
    </w:p>
    <w:p>
      <w:pPr>
        <w:numPr>
          <w:ilvl w:val="0"/>
          <w:numId w:val="1001"/>
        </w:numPr>
        <w:pStyle w:val="Compact"/>
      </w:pPr>
      <w:r>
        <w:t xml:space="preserve">Ethical Vigilance:** Maintain strict independence from clients to uphold the integrity of audit reports.</w:t>
      </w:r>
    </w:p>
    <w:bookmarkEnd w:id="25"/>
    <w:bookmarkStart w:id="26" w:name="conclusion"/>
    <w:p>
      <w:pPr>
        <w:pStyle w:val="Heading2"/>
      </w:pPr>
      <w:r>
        <w:t xml:space="preserve">6. Conclusion</w:t>
      </w:r>
    </w:p>
    <w:p>
      <w:pPr>
        <w:pStyle w:val="FirstParagraph"/>
      </w:pPr>
      <w:r>
        <w:t xml:space="preserve">This Undergraduate Thesis has demonstrated that auditors play a vital role in Canada’s financial system, particularly in Montreal, where they must navigate a complex interplay of federal, provincial, and international standards. By addressing challenges such as linguistic diversity, regulatory complexity, and ethical demands, auditors contribute to the stability and growth of Montreal’s economy. As the city continues to evolve as a global financial hub, the need for skilled and adaptable auditors will only increase.</w:t>
      </w:r>
    </w:p>
    <w:bookmarkEnd w:id="26"/>
    <w:bookmarkStart w:id="27" w:name="references"/>
    <w:p>
      <w:pPr>
        <w:pStyle w:val="Heading2"/>
      </w:pPr>
      <w:r>
        <w:t xml:space="preserve">References</w:t>
      </w:r>
    </w:p>
    <w:p>
      <w:pPr>
        <w:pStyle w:val="FirstParagraph"/>
      </w:pPr>
      <w:r>
        <w:t xml:space="preserve">Canadian Institute of Chartered Accountants (CICA). (2023). *Canadian Auditing Standards.*</w:t>
      </w:r>
      <w:r>
        <w:br/>
      </w:r>
      <w:r>
        <w:t xml:space="preserve">Office of the Superintendent of Financial Institutions (OSFI). (n.d.). *Regulatory Framework for Financial Institutions in Canada.*</w:t>
      </w:r>
      <w:r>
        <w:br/>
      </w:r>
      <w:r>
        <w:t xml:space="preserve">International Accounting Standards Board (IASB). (2023). *International Financial Reporting Standards (IFRS).*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Canada Montreal</dc:title>
  <dc:creator/>
  <dc:language>en</dc:language>
  <cp:keywords/>
  <dcterms:created xsi:type="dcterms:W3CDTF">2026-07-20T15:40:11Z</dcterms:created>
  <dcterms:modified xsi:type="dcterms:W3CDTF">2026-07-20T15:40:11Z</dcterms:modified>
</cp:coreProperties>
</file>

<file path=docProps/custom.xml><?xml version="1.0" encoding="utf-8"?>
<Properties xmlns="http://schemas.openxmlformats.org/officeDocument/2006/custom-properties" xmlns:vt="http://schemas.openxmlformats.org/officeDocument/2006/docPropsVTypes"/>
</file>