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fad011eebb3fcf567883a374dc14c6c3817dd66"/>
    <w:p>
      <w:pPr>
        <w:pStyle w:val="Heading1"/>
      </w:pPr>
      <w:r>
        <w:t xml:space="preserve">Undergraduate Thesis: The Role of Auditor in Colombia Medellín</w:t>
      </w:r>
    </w:p>
    <w:bookmarkStart w:id="20" w:name="abstract"/>
    <w:p>
      <w:pPr>
        <w:pStyle w:val="Heading2"/>
      </w:pPr>
      <w:r>
        <w:t xml:space="preserve">Abstract</w:t>
      </w:r>
    </w:p>
    <w:p>
      <w:pPr>
        <w:pStyle w:val="FirstParagraph"/>
      </w:pPr>
      <w:r>
        <w:t xml:space="preserve">This undergraduate thesis explores the critical role of auditors in Colombia, with a specific focus on the city of Medellín. As a key economic and cultural hub in Antioquia, Medellín presents unique challenges and opportunities for auditors navigating local regulations, corporate structures, and societal demands. The study examines how auditors contribute to transparency, compliance with Colombian financial laws (e.g., Law 1314 of 2009), and the ethical standards required in a region marked by both innovation and historical economic complexities. This document emphasizes the importance of auditors as guardians of financial integrity in Colombia Medellín, offering insights into their professional responsibilities, challenges, and the evolving landscape of auditing practices.</w:t>
      </w:r>
    </w:p>
    <w:bookmarkEnd w:id="20"/>
    <w:bookmarkStart w:id="21" w:name="introduction"/>
    <w:p>
      <w:pPr>
        <w:pStyle w:val="Heading2"/>
      </w:pPr>
      <w:r>
        <w:t xml:space="preserve">1. Introduction</w:t>
      </w:r>
    </w:p>
    <w:p>
      <w:pPr>
        <w:pStyle w:val="FirstParagraph"/>
      </w:pPr>
      <w:r>
        <w:t xml:space="preserve">The field of auditing plays a pivotal role in ensuring accountability and trust in business operations. In Colombia Medellín, where economic growth is driven by industries such as technology, logistics, and manufacturing, auditors serve as essential intermediaries between organizations and stakeholders. This thesis investigates the professional framework of auditors in Medellín, highlighting their responsibilities under Colombian accounting standards (NIIF) and local regulatory bodies like the Superintendencia de Sociedades (Superintendence of Companies). The study is grounded in the need to understand how auditors adapt to Medellín’s dynamic economic environment while upholding international auditing principles.</w:t>
      </w:r>
    </w:p>
    <w:bookmarkEnd w:id="21"/>
    <w:bookmarkStart w:id="22" w:name="theoretical-framework"/>
    <w:p>
      <w:pPr>
        <w:pStyle w:val="Heading2"/>
      </w:pPr>
      <w:r>
        <w:t xml:space="preserve">2. Theoretical Framework</w:t>
      </w:r>
    </w:p>
    <w:p>
      <w:pPr>
        <w:pStyle w:val="FirstParagraph"/>
      </w:pPr>
      <w:r>
        <w:rPr>
          <w:bCs/>
          <w:b/>
        </w:rPr>
        <w:t xml:space="preserve">Definition of Auditor:</w:t>
      </w:r>
      <w:r>
        <w:t xml:space="preserve"> </w:t>
      </w:r>
      <w:r>
        <w:t xml:space="preserve">An auditor is an independent professional who examines financial records, internal controls, and compliance with legal requirements to provide assurance to stakeholders. In Colombia Medellín, auditors must navigate a dual responsibility: adhering to national legislation and addressing the specific needs of local businesses.</w:t>
      </w:r>
    </w:p>
    <w:p>
      <w:pPr>
        <w:pStyle w:val="BodyText"/>
      </w:pPr>
      <w:r>
        <w:rPr>
          <w:bCs/>
          <w:b/>
        </w:rPr>
        <w:t xml:space="preserve">Auditing in Colombia:</w:t>
      </w:r>
      <w:r>
        <w:t xml:space="preserve"> </w:t>
      </w:r>
      <w:r>
        <w:t xml:space="preserve">Colombian auditing is regulated by Law 1314 of 2009, which establishes the legal framework for financial reporting and auditor responsibilities. This law aligns with International Financial Reporting Standards (IFRS) while incorporating regional nuances, such as the need for auditors to address challenges related to informality in small businesses.</w:t>
      </w:r>
    </w:p>
    <w:p>
      <w:pPr>
        <w:pStyle w:val="BodyText"/>
      </w:pPr>
      <w:r>
        <w:rPr>
          <w:bCs/>
          <w:b/>
        </w:rPr>
        <w:t xml:space="preserve">Medellín’s Context:</w:t>
      </w:r>
      <w:r>
        <w:t xml:space="preserve"> </w:t>
      </w:r>
      <w:r>
        <w:t xml:space="preserve">Medellín, as Colombia’s second-largest city and a global innovation leader, hosts diverse industries ranging from startups to multinational corporations. Auditors in this region must balance the demands of high-tech sectors with traditional industries, requiring adaptability and specialized knowledge.</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literature review, case studies of auditors in Medellín, and semi-structured interviews with professionals from auditing firms. Data collection focused on understanding the challenges auditors face in Medellín, including regulatory compliance (e.g., tax reforms under Colombia’s government), corporate governance practices, and the impact of digital transformation on auditing workflows.</w:t>
      </w:r>
    </w:p>
    <w:p>
      <w:pPr>
        <w:pStyle w:val="BodyText"/>
      </w:pPr>
      <w:r>
        <w:t xml:space="preserve">The sample included 15 auditors from three major firms operating in Medellín. Interviews were conducted via video call and in-person meetings, with questions designed to explore their professional experiences, ethical dilemmas, and perceptions of the local business environment.</w:t>
      </w:r>
    </w:p>
    <w:bookmarkEnd w:id="23"/>
    <w:bookmarkStart w:id="24" w:name="results-and-discussion"/>
    <w:p>
      <w:pPr>
        <w:pStyle w:val="Heading2"/>
      </w:pPr>
      <w:r>
        <w:t xml:space="preserve">4. Results and Discussion</w:t>
      </w:r>
    </w:p>
    <w:p>
      <w:pPr>
        <w:pStyle w:val="FirstParagraph"/>
      </w:pPr>
      <w:r>
        <w:rPr>
          <w:bCs/>
          <w:b/>
        </w:rPr>
        <w:t xml:space="preserve">Key Findings:</w:t>
      </w:r>
    </w:p>
    <w:p>
      <w:pPr>
        <w:numPr>
          <w:ilvl w:val="0"/>
          <w:numId w:val="1001"/>
        </w:numPr>
        <w:pStyle w:val="Compact"/>
      </w:pPr>
      <w:r>
        <w:rPr>
          <w:bCs/>
          <w:b/>
        </w:rPr>
        <w:t xml:space="preserve">Regulatory Compliance Challenges:</w:t>
      </w:r>
      <w:r>
        <w:t xml:space="preserve"> </w:t>
      </w:r>
      <w:r>
        <w:t xml:space="preserve">Auditors in Medellín frequently encounter difficulties aligning with Colombia’s evolving tax laws, particularly regarding transfer pricing and environmental regulations. For example, firms in the logistics sector require auditors to verify compliance with customs procedures under the Andean Community of Nations.</w:t>
      </w:r>
    </w:p>
    <w:p>
      <w:pPr>
        <w:numPr>
          <w:ilvl w:val="0"/>
          <w:numId w:val="1001"/>
        </w:numPr>
        <w:pStyle w:val="Compact"/>
      </w:pPr>
      <w:r>
        <w:rPr>
          <w:bCs/>
          <w:b/>
        </w:rPr>
        <w:t xml:space="preserve">Technological Adaptation:</w:t>
      </w:r>
      <w:r>
        <w:t xml:space="preserve"> </w:t>
      </w:r>
      <w:r>
        <w:t xml:space="preserve">The rise of digital platforms in Medellín has pushed auditors to adopt tools like AI-driven analytics for fraud detection and real-time financial monitoring. However, many small businesses lack the infrastructure to support such technologies, complicating audits.</w:t>
      </w:r>
    </w:p>
    <w:p>
      <w:pPr>
        <w:numPr>
          <w:ilvl w:val="0"/>
          <w:numId w:val="1001"/>
        </w:numPr>
        <w:pStyle w:val="Compact"/>
      </w:pPr>
      <w:r>
        <w:rPr>
          <w:bCs/>
          <w:b/>
        </w:rPr>
        <w:t xml:space="preserve">Ethical Considerations:</w:t>
      </w:r>
      <w:r>
        <w:t xml:space="preserve"> </w:t>
      </w:r>
      <w:r>
        <w:t xml:space="preserve">Auditors emphasized the importance of maintaining independence while working with clients who may pressure them to overlook discrepancies. One interviewee noted, “In Medellín’s competitive market, auditors must resist external influences to preserve credibility.”</w:t>
      </w:r>
    </w:p>
    <w:p>
      <w:pPr>
        <w:pStyle w:val="FirstParagraph"/>
      </w:pPr>
      <w:r>
        <w:rPr>
          <w:bCs/>
          <w:b/>
        </w:rPr>
        <w:t xml:space="preserve">Implications for Practice:</w:t>
      </w:r>
      <w:r>
        <w:t xml:space="preserve"> </w:t>
      </w:r>
      <w:r>
        <w:t xml:space="preserve">The findings underscore the need for continuous education in auditing standards and local regulations. Auditors in Medellín are encouraged to collaborate with legal experts and leverage technology to enhance efficiency. Additionally, the thesis highlights the role of educational institutions like Universidad de Antioquia in preparing auditors for these challenges through specialized curricula.</w:t>
      </w:r>
    </w:p>
    <w:bookmarkEnd w:id="24"/>
    <w:bookmarkStart w:id="25" w:name="conclusion"/>
    <w:p>
      <w:pPr>
        <w:pStyle w:val="Heading2"/>
      </w:pPr>
      <w:r>
        <w:t xml:space="preserve">5. Conclusion</w:t>
      </w:r>
    </w:p>
    <w:p>
      <w:pPr>
        <w:pStyle w:val="FirstParagraph"/>
      </w:pPr>
      <w:r>
        <w:t xml:space="preserve">This undergraduate thesis underscores the indispensable role of auditors in Colombia Medellín as custodians of financial transparency and regulatory compliance. Their work is vital to maintaining trust in economic systems, particularly in a city like Medellín, which balances rapid growth with complex socio-economic dynamics. As Colombia continues to integrate into global markets, auditors must remain vigilant in adapting their practices to local and international standards. This study calls for further research into the long-term impact of digital transformation on auditing roles and the development of policies that support ethical auditing in Medellín’s evolving economy.</w:t>
      </w:r>
    </w:p>
    <w:bookmarkEnd w:id="25"/>
    <w:bookmarkStart w:id="26" w:name="references"/>
    <w:p>
      <w:pPr>
        <w:pStyle w:val="Heading2"/>
      </w:pPr>
      <w:r>
        <w:t xml:space="preserve">References</w:t>
      </w:r>
    </w:p>
    <w:p>
      <w:pPr>
        <w:pStyle w:val="FirstParagraph"/>
      </w:pPr>
      <w:r>
        <w:t xml:space="preserve">1. Law 1314 of 2009, Colombian Republic.</w:t>
      </w:r>
      <w:r>
        <w:t xml:space="preserve"> </w:t>
      </w:r>
      <w:r>
        <w:t xml:space="preserve">2. Superintendencia de Sociedades – Colombia.</w:t>
      </w:r>
      <w:r>
        <w:t xml:space="preserve"> </w:t>
      </w:r>
      <w:r>
        <w:t xml:space="preserve">3. International Federation of Accountants (IFAC) – Ethical Standards for Auditors.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Colombia Medellín</dc:title>
  <dc:creator/>
  <dc:language>en</dc:language>
  <cp:keywords/>
  <dcterms:created xsi:type="dcterms:W3CDTF">2026-07-21T05:16:53Z</dcterms:created>
  <dcterms:modified xsi:type="dcterms:W3CDTF">2026-07-21T05:16:53Z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