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8" w:name="Xe9a9faf6f4cb98252f89be90927e93365cebf75"/>
    <w:p>
      <w:pPr>
        <w:pStyle w:val="Heading1"/>
      </w:pPr>
      <w:r>
        <w:t xml:space="preserve">Undergraduate Thesis: The Role of Auditor in Germany Berlin</w:t>
      </w:r>
    </w:p>
    <w:bookmarkStart w:id="20" w:name="abstract"/>
    <w:p>
      <w:pPr>
        <w:pStyle w:val="Heading2"/>
      </w:pPr>
      <w:r>
        <w:t xml:space="preserve">Abstract</w:t>
      </w:r>
    </w:p>
    <w:p>
      <w:pPr>
        <w:pStyle w:val="FirstParagraph"/>
      </w:pPr>
      <w:r>
        <w:t xml:space="preserve">This Undergraduate Thesis explores the critical role of auditors in ensuring financial transparency and regulatory compliance within the dynamic economic landscape of Germany Berlin. As a major European business hub, Berlin is home to diverse industries, from startups to multinational corporations, all subject to stringent German laws such as the</w:t>
      </w:r>
      <w:r>
        <w:t xml:space="preserve"> </w:t>
      </w:r>
      <w:r>
        <w:rPr>
          <w:iCs/>
          <w:i/>
        </w:rPr>
        <w:t xml:space="preserve">Handelsgesetzbuch</w:t>
      </w:r>
      <w:r>
        <w:t xml:space="preserve"> </w:t>
      </w:r>
      <w:r>
        <w:t xml:space="preserve">(HGB) and EU directives. The thesis investigates how auditors in this region navigate challenges like digital transformation, sustainability reporting requirements, and cross-border regulatory alignment. By analyzing case studies of Berlin-based companies and auditing practices under German law, this work highlights the auditor’s responsibility to uphold accountability while adapting to modern economic trends.</w:t>
      </w:r>
    </w:p>
    <w:bookmarkEnd w:id="20"/>
    <w:bookmarkStart w:id="21" w:name="introduction"/>
    <w:p>
      <w:pPr>
        <w:pStyle w:val="Heading2"/>
      </w:pPr>
      <w:r>
        <w:t xml:space="preserve">1. Introduction</w:t>
      </w:r>
    </w:p>
    <w:p>
      <w:pPr>
        <w:pStyle w:val="FirstParagraph"/>
      </w:pPr>
      <w:r>
        <w:t xml:space="preserve">In the context of Germany Berlin—a city renowned for its innovative economy and cultural diversity—the role of an auditor extends beyond mere financial oversight. Auditors in this region must comply with Germany’s strict corporate governance frameworks, such as the German Commercial Code (HGB), which mandates annual audits for public limited companies (AGs) and private limited companies (GmbHs). Additionally, Berlin’s proximity to international markets and its status as a tech innovation center require auditors to address unique challenges like cross-border transactions, data privacy regulations under the General Data Protection Regulation (GDPR), and ESG (Environmental, Social, Governance) reporting.</w:t>
      </w:r>
    </w:p>
    <w:p>
      <w:pPr>
        <w:pStyle w:val="BodyText"/>
      </w:pPr>
      <w:r>
        <w:t xml:space="preserve">This thesis aims to provide an undergraduate-level analysis of how auditors in Berlin balance legal compliance with emerging business trends. It emphasizes the importance of auditing as a tool for maintaining public trust in financial systems, particularly in a city where startups and traditional industries coexist.</w:t>
      </w:r>
    </w:p>
    <w:bookmarkEnd w:id="21"/>
    <w:bookmarkStart w:id="22" w:name="the-role-of-an-auditor-in-germany-berlin"/>
    <w:p>
      <w:pPr>
        <w:pStyle w:val="Heading2"/>
      </w:pPr>
      <w:r>
        <w:t xml:space="preserve">2. The Role of an Auditor in Germany Berlin</w:t>
      </w:r>
    </w:p>
    <w:p>
      <w:pPr>
        <w:pStyle w:val="FirstParagraph"/>
      </w:pPr>
      <w:r>
        <w:t xml:space="preserve">In Germany, auditors are legally obligated to ensure the accuracy of financial statements and detect irregularities under the HGB. In Berlin, this role is further complicated by the city’s fast-paced economic environment. Auditors must verify not only statutory financial requirements but also adhere to international standards like IFRS (International Financial Reporting Standards) for multinational corporations operating in the region.</w:t>
      </w:r>
    </w:p>
    <w:p>
      <w:pPr>
        <w:pStyle w:val="BodyText"/>
      </w:pPr>
      <w:r>
        <w:t xml:space="preserve">Key responsibilities of an auditor in Berlin include:</w:t>
      </w:r>
    </w:p>
    <w:p>
      <w:pPr>
        <w:numPr>
          <w:ilvl w:val="0"/>
          <w:numId w:val="1001"/>
        </w:numPr>
        <w:pStyle w:val="Compact"/>
      </w:pPr>
      <w:r>
        <w:t xml:space="preserve">Evaluating the accuracy and completeness of financial records.</w:t>
      </w:r>
    </w:p>
    <w:p>
      <w:pPr>
        <w:numPr>
          <w:ilvl w:val="0"/>
          <w:numId w:val="1001"/>
        </w:numPr>
        <w:pStyle w:val="Compact"/>
      </w:pPr>
      <w:r>
        <w:t xml:space="preserve">Assessing internal controls and risk management frameworks.</w:t>
      </w:r>
    </w:p>
    <w:p>
      <w:pPr>
        <w:numPr>
          <w:ilvl w:val="0"/>
          <w:numId w:val="1001"/>
        </w:numPr>
        <w:pStyle w:val="Compact"/>
      </w:pPr>
      <w:r>
        <w:t xml:space="preserve">Complying with GDPR when handling audit data involving personal information.</w:t>
      </w:r>
    </w:p>
    <w:p>
      <w:pPr>
        <w:numPr>
          <w:ilvl w:val="0"/>
          <w:numId w:val="1001"/>
        </w:numPr>
        <w:pStyle w:val="Compact"/>
      </w:pPr>
      <w:r>
        <w:t xml:space="preserve">Reporting to stakeholders on compliance with HGB, EU directives, and sustainability goals.</w:t>
      </w:r>
    </w:p>
    <w:p>
      <w:pPr>
        <w:pStyle w:val="FirstParagraph"/>
      </w:pPr>
      <w:r>
        <w:t xml:space="preserve">Berlin’s unique economic ecosystem—home to companies like Siemens, Zalando, and numerous tech startups—requires auditors to tailor their approach. For example, a Berlin-based fintech startup may require an auditor to assess cybersecurity protocols alongside traditional financial audits.</w:t>
      </w:r>
    </w:p>
    <w:bookmarkEnd w:id="22"/>
    <w:bookmarkStart w:id="23" w:name="X9c67edad9ca9ec5ebf0760ab0f123424333d7ec"/>
    <w:p>
      <w:pPr>
        <w:pStyle w:val="Heading2"/>
      </w:pPr>
      <w:r>
        <w:t xml:space="preserve">3. Regulatory and Legal Frameworks in Germany Berlin</w:t>
      </w:r>
    </w:p>
    <w:p>
      <w:pPr>
        <w:pStyle w:val="FirstParagraph"/>
      </w:pPr>
      <w:r>
        <w:t xml:space="preserve">The German legal framework for auditors is governed by the HGB, the Audit Law (Wirtschaftsprüfungsgesetz, WPRG), and EU directives such as the Eighth Directive on Statutory Audits. In Berlin, auditors must also navigate local regulations specific to municipal businesses and public sector entities.</w:t>
      </w:r>
    </w:p>
    <w:p>
      <w:pPr>
        <w:pStyle w:val="BodyText"/>
      </w:pPr>
      <w:r>
        <w:t xml:space="preserve">Key provisions include:</w:t>
      </w:r>
    </w:p>
    <w:p>
      <w:pPr>
        <w:numPr>
          <w:ilvl w:val="0"/>
          <w:numId w:val="1002"/>
        </w:numPr>
        <w:pStyle w:val="Compact"/>
      </w:pPr>
      <w:r>
        <w:rPr>
          <w:bCs/>
          <w:b/>
        </w:rPr>
        <w:t xml:space="preserve">HGB §289</w:t>
      </w:r>
      <w:r>
        <w:t xml:space="preserve">: Mandates annual audits for companies with more than 350 employees or €7 million in turnover.</w:t>
      </w:r>
    </w:p>
    <w:p>
      <w:pPr>
        <w:numPr>
          <w:ilvl w:val="0"/>
          <w:numId w:val="1002"/>
        </w:numPr>
        <w:pStyle w:val="Compact"/>
      </w:pPr>
      <w:r>
        <w:rPr>
          <w:bCs/>
          <w:b/>
        </w:rPr>
        <w:t xml:space="preserve">GDPR Compliance</w:t>
      </w:r>
      <w:r>
        <w:t xml:space="preserve">: Auditors handling data must ensure audits align with data protection principles, particularly when reviewing IT systems.</w:t>
      </w:r>
    </w:p>
    <w:p>
      <w:pPr>
        <w:numPr>
          <w:ilvl w:val="0"/>
          <w:numId w:val="1002"/>
        </w:numPr>
        <w:pStyle w:val="Compact"/>
      </w:pPr>
      <w:r>
        <w:rPr>
          <w:bCs/>
          <w:b/>
        </w:rPr>
        <w:t xml:space="preserve">Sustainability Reporting</w:t>
      </w:r>
      <w:r>
        <w:t xml:space="preserve">: Under Germany’s Corporate Sustainability Reporting Directive (CSRD), auditors may be required to verify environmental and social impact disclosures for large companies in Berlin.</w:t>
      </w:r>
    </w:p>
    <w:p>
      <w:pPr>
        <w:pStyle w:val="FirstParagraph"/>
      </w:pPr>
      <w:r>
        <w:t xml:space="preserve">These regulations create a demanding environment for auditors, requiring continuous education on evolving standards. For instance, the rise of ESG reporting has led to increased demand for auditors with expertise in sustainability metrics.</w:t>
      </w:r>
    </w:p>
    <w:bookmarkEnd w:id="23"/>
    <w:bookmarkStart w:id="24" w:name="X69338da4b4274ce80ae28c8f31d92db5585b4a9"/>
    <w:p>
      <w:pPr>
        <w:pStyle w:val="Heading2"/>
      </w:pPr>
      <w:r>
        <w:t xml:space="preserve">4. Case Studies: Auditing Practices in Berlin</w:t>
      </w:r>
    </w:p>
    <w:p>
      <w:pPr>
        <w:pStyle w:val="FirstParagraph"/>
      </w:pPr>
      <w:r>
        <w:t xml:space="preserve">This section presents two case studies of auditors operating in Berlin:</w:t>
      </w:r>
    </w:p>
    <w:p>
      <w:pPr>
        <w:numPr>
          <w:ilvl w:val="0"/>
          <w:numId w:val="1003"/>
        </w:numPr>
        <w:pStyle w:val="Compact"/>
      </w:pPr>
      <w:r>
        <w:rPr>
          <w:bCs/>
          <w:b/>
        </w:rPr>
        <w:t xml:space="preserve">Case Study 1: Audit of a Berlin-Based Tech Startup</w:t>
      </w:r>
      <w:r>
        <w:br/>
      </w:r>
      <w:r>
        <w:t xml:space="preserve">A fintech startup with €10 million in annual revenue was audited for compliance with IFRS and GDPR. The auditor focused on verifying revenue recognition practices and assessing the company’s data security measures to ensure GDPR adherence.</w:t>
      </w:r>
    </w:p>
    <w:p>
      <w:pPr>
        <w:numPr>
          <w:ilvl w:val="0"/>
          <w:numId w:val="1003"/>
        </w:numPr>
        <w:pStyle w:val="Compact"/>
      </w:pPr>
      <w:r>
        <w:rPr>
          <w:bCs/>
          <w:b/>
        </w:rPr>
        <w:t xml:space="preserve">Case Study 2: Audit of a Public Sector Entity in Berlin</w:t>
      </w:r>
      <w:r>
        <w:br/>
      </w:r>
      <w:r>
        <w:t xml:space="preserve">A municipal infrastructure project was reviewed for transparency in public spending. The auditor evaluated whether financial statements complied with HGB §289 and assessed internal controls for corruption risks.</w:t>
      </w:r>
    </w:p>
    <w:p>
      <w:pPr>
        <w:pStyle w:val="FirstParagraph"/>
      </w:pPr>
      <w:r>
        <w:t xml:space="preserve">These cases illustrate the diverse challenges auditors face in Berlin, from navigating international standards to addressing local governance issues.</w:t>
      </w:r>
    </w:p>
    <w:bookmarkEnd w:id="24"/>
    <w:bookmarkStart w:id="25" w:name="X657315d6843813c5e6e7af9026e97540660a023"/>
    <w:p>
      <w:pPr>
        <w:pStyle w:val="Heading2"/>
      </w:pPr>
      <w:r>
        <w:t xml:space="preserve">5. Challenges and Opportunities for Auditors in Germany Berlin</w:t>
      </w:r>
    </w:p>
    <w:p>
      <w:pPr>
        <w:pStyle w:val="FirstParagraph"/>
      </w:pPr>
      <w:r>
        <w:t xml:space="preserve">Auditors in Berlin encounter unique challenges such as:</w:t>
      </w:r>
    </w:p>
    <w:p>
      <w:pPr>
        <w:numPr>
          <w:ilvl w:val="0"/>
          <w:numId w:val="1004"/>
        </w:numPr>
        <w:pStyle w:val="Compact"/>
      </w:pPr>
      <w:r>
        <w:t xml:space="preserve">Adapting to rapid technological changes (e.g., AI-driven financial systems).</w:t>
      </w:r>
    </w:p>
    <w:p>
      <w:pPr>
        <w:numPr>
          <w:ilvl w:val="0"/>
          <w:numId w:val="1004"/>
        </w:numPr>
        <w:pStyle w:val="Compact"/>
      </w:pPr>
      <w:r>
        <w:t xml:space="preserve">Complying with EU-wide regulations while addressing local requirements.</w:t>
      </w:r>
    </w:p>
    <w:p>
      <w:pPr>
        <w:numPr>
          <w:ilvl w:val="0"/>
          <w:numId w:val="1004"/>
        </w:numPr>
        <w:pStyle w:val="Compact"/>
      </w:pPr>
      <w:r>
        <w:t xml:space="preserve">Ensuring transparency in audits for companies involved in global supply chains.</w:t>
      </w:r>
    </w:p>
    <w:p>
      <w:pPr>
        <w:pStyle w:val="FirstParagraph"/>
      </w:pPr>
      <w:r>
        <w:t xml:space="preserve">However, Berlin also presents opportunities. The city’s growing focus on sustainability and innovation has created demand for auditors specializing in ESG reporting, blockchain technology, and digital transformation audits. Auditors who stay ahead of these trends are well-positioned to contribute to Berlin’s economic resilience.</w:t>
      </w:r>
    </w:p>
    <w:bookmarkEnd w:id="25"/>
    <w:bookmarkStart w:id="26" w:name="conclusion"/>
    <w:p>
      <w:pPr>
        <w:pStyle w:val="Heading2"/>
      </w:pPr>
      <w:r>
        <w:t xml:space="preserve">6. Conclusion</w:t>
      </w:r>
    </w:p>
    <w:p>
      <w:pPr>
        <w:pStyle w:val="FirstParagraph"/>
      </w:pPr>
      <w:r>
        <w:t xml:space="preserve">This Undergraduate Thesis underscores the indispensable role of auditors in maintaining financial integrity and regulatory compliance within Germany Berlin. As a city at the intersection of tradition and innovation, Berlin demands auditors who are not only proficient in legal frameworks like HGB but also adaptable to emerging challenges such as ESG reporting and digital transformation. By examining real-world case studies and regulatory contexts, this thesis highlights how auditors serve as guardians of trust in Berlin’s dynamic economy. For future research, further exploration of AI integration in auditing or the impact of EU post-Brexit regulations on Berlin-based firms could provide additional insights.</w:t>
      </w:r>
    </w:p>
    <w:bookmarkEnd w:id="26"/>
    <w:bookmarkStart w:id="27" w:name="references"/>
    <w:p>
      <w:pPr>
        <w:pStyle w:val="Heading2"/>
      </w:pPr>
      <w:r>
        <w:t xml:space="preserve">References</w:t>
      </w:r>
    </w:p>
    <w:p>
      <w:pPr>
        <w:numPr>
          <w:ilvl w:val="0"/>
          <w:numId w:val="1005"/>
        </w:numPr>
        <w:pStyle w:val="Compact"/>
      </w:pPr>
      <w:r>
        <w:t xml:space="preserve">German Commercial Code (HGB), §289, 1961.</w:t>
      </w:r>
    </w:p>
    <w:p>
      <w:pPr>
        <w:numPr>
          <w:ilvl w:val="0"/>
          <w:numId w:val="1005"/>
        </w:numPr>
        <w:pStyle w:val="Compact"/>
      </w:pPr>
      <w:r>
        <w:t xml:space="preserve">Audit Law (WPRG), Germany, 2004.</w:t>
      </w:r>
    </w:p>
    <w:p>
      <w:pPr>
        <w:numPr>
          <w:ilvl w:val="0"/>
          <w:numId w:val="1005"/>
        </w:numPr>
        <w:pStyle w:val="Compact"/>
      </w:pPr>
      <w:r>
        <w:t xml:space="preserve">European Union Directive 2014/56/EU on Statutory Audits.</w:t>
      </w:r>
    </w:p>
    <w:p>
      <w:pPr>
        <w:numPr>
          <w:ilvl w:val="0"/>
          <w:numId w:val="1005"/>
        </w:numPr>
        <w:pStyle w:val="Compact"/>
      </w:pPr>
      <w:r>
        <w:t xml:space="preserve">Corporate Sustainability Reporting Directive (CSRD), EU, 2023.</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Auditor in Germany Berlin</dc:title>
  <dc:creator/>
  <dc:language>en</dc:language>
  <cp:keywords/>
  <dcterms:created xsi:type="dcterms:W3CDTF">2026-07-19T05:33:00Z</dcterms:created>
  <dcterms:modified xsi:type="dcterms:W3CDTF">2026-07-19T05:33:00Z</dcterms:modified>
</cp:coreProperties>
</file>

<file path=docProps/custom.xml><?xml version="1.0" encoding="utf-8"?>
<Properties xmlns="http://schemas.openxmlformats.org/officeDocument/2006/custom-properties" xmlns:vt="http://schemas.openxmlformats.org/officeDocument/2006/docPropsVTypes"/>
</file>