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27bf93a91dbf50aa35879ceb9307665bf76bc7"/>
    <w:p>
      <w:pPr>
        <w:pStyle w:val="Heading1"/>
      </w:pPr>
      <w:r>
        <w:t xml:space="preserve">Undergraduate Thesis: The Role and Responsibilities of an Auditor in the Context of Germany, Frankfurt</w:t>
      </w:r>
    </w:p>
    <w:bookmarkStart w:id="20" w:name="abstract"/>
    <w:p>
      <w:pPr>
        <w:pStyle w:val="Heading2"/>
      </w:pPr>
      <w:r>
        <w:t xml:space="preserve">Abstract</w:t>
      </w:r>
    </w:p>
    <w:p>
      <w:pPr>
        <w:pStyle w:val="FirstParagraph"/>
      </w:pPr>
      <w:r>
        <w:t xml:space="preserve">This Undergraduate Thesis explores the critical role of auditors within the financial landscape of Frankfurt, Germany. As a global financial hub, Frankfurt presents unique challenges and opportunities for auditors due to its regulatory environment, economic significance, and international business dynamics. The thesis examines the legal framework governing auditing in Germany, analyzes the responsibilities of auditors in ensuring transparency and compliance for businesses operating in Frankfurt, and evaluates the implications of auditor practices on corporate governance. By focusing on Germany’s unique context—particularly Frankfurt’s role as a center for banking, finance, and multinational corporations—the study highlights how auditors contribute to economic stability and investor confidence.</w:t>
      </w:r>
    </w:p>
    <w:bookmarkEnd w:id="20"/>
    <w:bookmarkStart w:id="21" w:name="introduction"/>
    <w:p>
      <w:pPr>
        <w:pStyle w:val="Heading2"/>
      </w:pPr>
      <w:r>
        <w:t xml:space="preserve">Introduction</w:t>
      </w:r>
    </w:p>
    <w:p>
      <w:pPr>
        <w:pStyle w:val="FirstParagraph"/>
      </w:pPr>
      <w:r>
        <w:t xml:space="preserve">The role of an auditor is indispensable in modern economies, serving as a guardian of financial integrity. In Germany, where stringent legal frameworks regulate business practices, the responsibilities of an auditor extend beyond mere financial reporting to encompass compliance with national and international standards. Frankfurt, as the European Central Bank’s headquarters and home to major financial institutions like Deutsche Bank and Commerzbank, represents a microcosm of global economic activity. This Undergraduate Thesis aims to dissect the multifaceted role of auditors in this context, emphasizing their significance in maintaining trust among stakeholders such as investors, regulators, and the public.</w:t>
      </w:r>
    </w:p>
    <w:bookmarkEnd w:id="21"/>
    <w:bookmarkStart w:id="22" w:name="X04860d027311b05fe4a367002e27df6e582e506"/>
    <w:p>
      <w:pPr>
        <w:pStyle w:val="Heading2"/>
      </w:pPr>
      <w:r>
        <w:t xml:space="preserve">Legal and Regulatory Framework for Auditing in Germany</w:t>
      </w:r>
    </w:p>
    <w:p>
      <w:pPr>
        <w:pStyle w:val="FirstParagraph"/>
      </w:pPr>
      <w:r>
        <w:t xml:space="preserve">In Germany, auditing is governed by the</w:t>
      </w:r>
      <w:r>
        <w:t xml:space="preserve"> </w:t>
      </w:r>
      <w:r>
        <w:rPr>
          <w:iCs/>
          <w:i/>
        </w:rPr>
        <w:t xml:space="preserve">HGB (Handelsgesetzbuch)</w:t>
      </w:r>
      <w:r>
        <w:t xml:space="preserve">, which outlines mandatory audit requirements for larger companies. Additionally, auditors must comply with International Financial Reporting Standards (IFRS) as mandated by the European Union. The German Institute of Auditors (</w:t>
      </w:r>
      <w:r>
        <w:rPr>
          <w:iCs/>
          <w:i/>
        </w:rPr>
        <w:t xml:space="preserve">Wirtschaftsprüfer</w:t>
      </w:r>
      <w:r>
        <w:t xml:space="preserve">) plays a pivotal role in setting professional standards and ensuring auditors adhere to ethical guidelines. In Frankfurt, where financial institutions operate under heightened regulatory scrutiny, auditors must navigate complex frameworks such as Basel III regulations for banks and the EU’s Directive on Audit Independence. This legal rigor underscores the importance of auditors in safeguarding against financial misconduct and ensuring transparency.</w:t>
      </w:r>
    </w:p>
    <w:bookmarkEnd w:id="22"/>
    <w:bookmarkStart w:id="23" w:name="the-role-of-an-auditor-in-frankfurt"/>
    <w:p>
      <w:pPr>
        <w:pStyle w:val="Heading2"/>
      </w:pPr>
      <w:r>
        <w:t xml:space="preserve">The Role of an Auditor in Frankfurt</w:t>
      </w:r>
    </w:p>
    <w:p>
      <w:pPr>
        <w:pStyle w:val="FirstParagraph"/>
      </w:pPr>
      <w:r>
        <w:t xml:space="preserve">In Frankfurt, auditors are tasked with verifying the accuracy of financial statements, assessing internal controls, and ensuring compliance with both German and EU regulations. Their work is particularly critical for multinational corporations operating in the region, as they must reconcile local laws with international accounting standards. Auditors also play a key role in risk management by identifying potential fraud or misreporting. For example, during audits of banks in Frankfurt, auditors evaluate capital adequacy ratios and loan portfolios to ensure alignment with Basel III requirements. This dual focus on compliance and risk mitigation highlights the auditor’s strategic importance in maintaining the stability of Germany’s financial sector.</w:t>
      </w:r>
    </w:p>
    <w:bookmarkEnd w:id="23"/>
    <w:bookmarkStart w:id="24" w:name="Xd0010007197332410b8f51326cbfe807f8d17b7"/>
    <w:p>
      <w:pPr>
        <w:pStyle w:val="Heading2"/>
      </w:pPr>
      <w:r>
        <w:t xml:space="preserve">Challenges Faced by Auditors in Frankfurt</w:t>
      </w:r>
    </w:p>
    <w:p>
      <w:pPr>
        <w:pStyle w:val="FirstParagraph"/>
      </w:pPr>
      <w:r>
        <w:t xml:space="preserve">Auditors in Frankfurt encounter unique challenges stemming from the city’s status as a global financial center. The sheer volume and complexity of transactions handled by institutions like Deutsche Bank demand rigorous analytical skills and continuous professional development. Additionally, auditors must stay abreast of evolving regulations, such as the EU’s proposed reforms to audit independence, which could reshape their responsibilities. Cultural factors also play a role: German businesses prioritize precision and documentation, requiring auditors to adapt their methodologies accordingly. Furthermore, the pressure to deliver timely audits without compromising quality remains a persistent challenge in a fast-paced environment.</w:t>
      </w:r>
    </w:p>
    <w:bookmarkEnd w:id="24"/>
    <w:bookmarkStart w:id="25" w:name="Xe5a97da622a0aca138508581978c7d4597d871a"/>
    <w:p>
      <w:pPr>
        <w:pStyle w:val="Heading2"/>
      </w:pPr>
      <w:r>
        <w:t xml:space="preserve">Implications for Corporate Governance and Public Trust</w:t>
      </w:r>
    </w:p>
    <w:p>
      <w:pPr>
        <w:pStyle w:val="FirstParagraph"/>
      </w:pPr>
      <w:r>
        <w:t xml:space="preserve">The work of auditors in Frankfurt directly impacts corporate governance and public trust. By ensuring that financial statements are free from material misstatement, auditors enable investors to make informed decisions. This is particularly vital in Germany, where shareholder activism is less prevalent than in Anglo-Saxon markets, and public confidence in institutions like banks is paramount. The 2008 financial crisis underscored the need for robust auditing practices; since then, auditors in Frankfurt have adopted stricter protocols to prevent systemic risks. Their role as independent third parties also reinforces accountability, deterring unethical behavior within organizations.</w:t>
      </w:r>
    </w:p>
    <w:bookmarkEnd w:id="25"/>
    <w:bookmarkStart w:id="26" w:name="Xcc0c7427e2b58c430d8d063fa71a1e929fa4a90"/>
    <w:p>
      <w:pPr>
        <w:pStyle w:val="Heading2"/>
      </w:pPr>
      <w:r>
        <w:t xml:space="preserve">Case Study: Auditor Practices at a Multinational Bank in Frankfurt</w:t>
      </w:r>
    </w:p>
    <w:p>
      <w:pPr>
        <w:pStyle w:val="FirstParagraph"/>
      </w:pPr>
      <w:r>
        <w:t xml:space="preserve">To illustrate the practical application of auditing principles, consider the case of a multinational bank headquartered in Frankfurt. Auditors here must evaluate not only financial statements but also compliance with anti-money laundering (AML) regulations and environmental, social, and governance (ESG) reporting standards. A recent audit revealed discrepancies in the bank’s ESG disclosures, prompting corrective actions to align with EU sustainability mandates. This example underscores how auditors in Frankfurt serve as catalysts for ethical business practices while navigating the intersection of local and global regulatory expectations.</w:t>
      </w:r>
    </w:p>
    <w:bookmarkEnd w:id="26"/>
    <w:bookmarkStart w:id="27" w:name="conclusion"/>
    <w:p>
      <w:pPr>
        <w:pStyle w:val="Heading2"/>
      </w:pPr>
      <w:r>
        <w:t xml:space="preserve">Conclusion</w:t>
      </w:r>
    </w:p>
    <w:p>
      <w:pPr>
        <w:pStyle w:val="FirstParagraph"/>
      </w:pPr>
      <w:r>
        <w:t xml:space="preserve">This Undergraduate Thesis has highlighted the indispensable role of auditors in Germany, particularly within Frankfurt’s dynamic financial ecosystem. By adhering to rigorous legal standards, addressing complex challenges, and fostering trust among stakeholders, auditors contribute to the stability of Germany’s economy. As Frankfurt continues to evolve as a global financial hub, the importance of skilled and ethical auditors will only grow. Future research could explore emerging trends such as the integration of artificial intelligence in auditing or the impact of climate change on audit practices.</w:t>
      </w:r>
    </w:p>
    <w:bookmarkEnd w:id="27"/>
    <w:bookmarkStart w:id="28" w:name="references"/>
    <w:p>
      <w:pPr>
        <w:pStyle w:val="Heading2"/>
      </w:pPr>
      <w:r>
        <w:t xml:space="preserve">References</w:t>
      </w:r>
    </w:p>
    <w:p>
      <w:pPr>
        <w:numPr>
          <w:ilvl w:val="0"/>
          <w:numId w:val="1001"/>
        </w:numPr>
        <w:pStyle w:val="Compact"/>
      </w:pPr>
      <w:r>
        <w:t xml:space="preserve">German Institute of Auditors (</w:t>
      </w:r>
      <w:r>
        <w:rPr>
          <w:iCs/>
          <w:i/>
        </w:rPr>
        <w:t xml:space="preserve">Wirtschaftsprüfer</w:t>
      </w:r>
      <w:r>
        <w:t xml:space="preserve">). (n.d.). Standards and Guidelines. Retrieved from [hypothetical link]</w:t>
      </w:r>
    </w:p>
    <w:p>
      <w:pPr>
        <w:numPr>
          <w:ilvl w:val="0"/>
          <w:numId w:val="1001"/>
        </w:numPr>
        <w:pStyle w:val="Compact"/>
      </w:pPr>
      <w:r>
        <w:t xml:space="preserve">European Commission. (2021). Audit Reform Proposal: Strengthening Audit Independence in the EU.</w:t>
      </w:r>
    </w:p>
    <w:p>
      <w:pPr>
        <w:numPr>
          <w:ilvl w:val="0"/>
          <w:numId w:val="1001"/>
        </w:numPr>
        <w:pStyle w:val="Compact"/>
      </w:pPr>
      <w:r>
        <w:t xml:space="preserve">Basel Committee on Banking Supervision. (2017). Basel III: Finalising Post-Crisis Reforms.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Germany, Frankfurt</dc:title>
  <dc:creator/>
  <dc:language>en</dc:language>
  <cp:keywords/>
  <dcterms:created xsi:type="dcterms:W3CDTF">2026-07-22T10:09:07Z</dcterms:created>
  <dcterms:modified xsi:type="dcterms:W3CDTF">2026-07-22T10:09:07Z</dcterms:modified>
</cp:coreProperties>
</file>

<file path=docProps/custom.xml><?xml version="1.0" encoding="utf-8"?>
<Properties xmlns="http://schemas.openxmlformats.org/officeDocument/2006/custom-properties" xmlns:vt="http://schemas.openxmlformats.org/officeDocument/2006/docPropsVTypes"/>
</file>