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ae79f939bab035e12ed63118b2c5ea243fe65ad"/>
    <w:p>
      <w:pPr>
        <w:pStyle w:val="Heading1"/>
      </w:pPr>
      <w:r>
        <w:t xml:space="preserve">Undergraduate Thesis: The Role of Auditor in Indonesia Jakarta</w:t>
      </w:r>
    </w:p>
    <w:bookmarkStart w:id="20" w:name="abstract"/>
    <w:p>
      <w:pPr>
        <w:pStyle w:val="Heading2"/>
      </w:pPr>
      <w:r>
        <w:t xml:space="preserve">Abstract</w:t>
      </w:r>
    </w:p>
    <w:p>
      <w:pPr>
        <w:pStyle w:val="FirstParagraph"/>
      </w:pPr>
      <w:r>
        <w:t xml:space="preserve">This undergraduate thesis explores the critical role of auditors in ensuring financial transparency and regulatory compliance within the business environment of Indonesia Jakarta. As a bustling economic hub, Jakarta presents unique challenges and opportunities for auditors to uphold accountability. This study examines the responsibilities, standards, and challenges faced by auditors operating in this region, emphasizing their contribution to sustainable development in Indonesia’s capital city.</w:t>
      </w:r>
    </w:p>
    <w:bookmarkEnd w:id="20"/>
    <w:bookmarkStart w:id="21" w:name="introduction"/>
    <w:p>
      <w:pPr>
        <w:pStyle w:val="Heading2"/>
      </w:pPr>
      <w:r>
        <w:t xml:space="preserve">Introduction</w:t>
      </w:r>
    </w:p>
    <w:p>
      <w:pPr>
        <w:pStyle w:val="FirstParagraph"/>
      </w:pPr>
      <w:r>
        <w:t xml:space="preserve">Indonesia Jakarta serves as the political, economic, and cultural center of the nation. With its dynamic business landscape and diverse industries, the city demands rigorous financial oversight to maintain public trust and regulatory integrity. Auditors play a pivotal role in this ecosystem by evaluating financial statements, identifying fraud risks, and ensuring adherence to national accounting standards such as PSA (Pernyataan Standar Akuntansi) issued by the Indonesian Institute of Accountants (IAI). This thesis investigates how auditors function within Jakarta’s unique regulatory framework and their impact on corporate governance in Indonesia.</w:t>
      </w:r>
    </w:p>
    <w:bookmarkEnd w:id="21"/>
    <w:bookmarkStart w:id="22" w:name="literature-review"/>
    <w:p>
      <w:pPr>
        <w:pStyle w:val="Heading2"/>
      </w:pPr>
      <w:r>
        <w:t xml:space="preserve">Literature Review</w:t>
      </w:r>
    </w:p>
    <w:p>
      <w:pPr>
        <w:pStyle w:val="FirstParagraph"/>
      </w:pPr>
      <w:r>
        <w:t xml:space="preserve">The role of auditors has evolved significantly, particularly in developing economies like Indonesia. According to recent studies, auditors are not merely financial gatekeepers but also strategic advisors who help organizations align with global best practices (e.g., International Financial Reporting Standards). In Jakarta, auditors must navigate complex regulatory environments influenced by the Ministry of Finance and the OJK (Otoritas Jasa Keuangan), which oversees financial institutions. Key challenges include addressing corruption risks, ensuring compliance with anti-money laundering laws, and adapting to rapid technological advancements in auditing tools.</w:t>
      </w:r>
    </w:p>
    <w:bookmarkEnd w:id="22"/>
    <w:bookmarkStart w:id="23" w:name="methodology"/>
    <w:p>
      <w:pPr>
        <w:pStyle w:val="Heading2"/>
      </w:pPr>
      <w:r>
        <w:t xml:space="preserve">Methodology</w:t>
      </w:r>
    </w:p>
    <w:p>
      <w:pPr>
        <w:pStyle w:val="FirstParagraph"/>
      </w:pPr>
      <w:r>
        <w:t xml:space="preserve">This thesis employs a qualitative research approach, combining primary and secondary data sources. Primary data was gathered through semi-structured interviews with auditors practicing in Jakarta, while secondary data includes reports from the IAI, OJK publications, and academic journals on auditing practices in Indonesia. The study focuses on three case studies: (1) a multinational corporation operating in Jakarta’s financial district, (2) a state-owned enterprise under audit by the BPK (Badan Pemeriksa Keuangan), and (3) small-to-medium enterprises (SMEs) facing compliance challenges. Data analysis is thematic, highlighting trends in auditor responsibilities and challenges specific to Jakarta.</w:t>
      </w:r>
    </w:p>
    <w:bookmarkEnd w:id="23"/>
    <w:bookmarkStart w:id="24" w:name="findings-and-discussion"/>
    <w:p>
      <w:pPr>
        <w:pStyle w:val="Heading2"/>
      </w:pPr>
      <w:r>
        <w:t xml:space="preserve">Findings and Discussion</w:t>
      </w:r>
    </w:p>
    <w:p>
      <w:pPr>
        <w:pStyle w:val="FirstParagraph"/>
      </w:pPr>
      <w:r>
        <w:t xml:space="preserve">The findings reveal that auditors in Jakarta face multifaceted demands. For instance, auditors working with multinational corporations must reconcile international accounting standards (e.g., IFRS) with local PSA requirements. Additionally, the prevalence of informal sectors in Jakarta complicates audit processes for SMEs, where record-keeping practices are often inconsistent. Auditors also emphasize the need for continuous professional development to stay updated on regulatory changes and technological tools like AI-based fraud detection systems.</w:t>
      </w:r>
    </w:p>
    <w:p>
      <w:pPr>
        <w:pStyle w:val="BodyText"/>
      </w:pPr>
      <w:r>
        <w:t xml:space="preserve">Notably, auditors in Jakarta report a growing emphasis on sustainability reporting, driven by global trends and local initiatives such as Indonesia’s Green Economy policy. This has led to increased demand for auditors trained in environmental, social, and governance (ESG) standards. However, challenges persist: limited access to specialized training resources and bureaucratic red tape hinder effective compliance efforts.</w:t>
      </w:r>
    </w:p>
    <w:bookmarkEnd w:id="24"/>
    <w:bookmarkStart w:id="25" w:name="conclusion"/>
    <w:p>
      <w:pPr>
        <w:pStyle w:val="Heading2"/>
      </w:pPr>
      <w:r>
        <w:t xml:space="preserve">Conclusion</w:t>
      </w:r>
    </w:p>
    <w:p>
      <w:pPr>
        <w:pStyle w:val="FirstParagraph"/>
      </w:pPr>
      <w:r>
        <w:t xml:space="preserve">In conclusion, auditors are indispensable stakeholders in Indonesia Jakarta’s economic landscape. Their role extends beyond financial verification to include risk mitigation, regulatory compliance, and fostering sustainable business practices. As Jakarta continues to grow as a regional financial center, the demand for skilled and ethically driven auditors will only intensify. Future research should explore the integration of technology in auditing practices and its implications for auditor independence in Jakarta’s competitive market.</w:t>
      </w:r>
    </w:p>
    <w:bookmarkEnd w:id="25"/>
    <w:bookmarkStart w:id="26" w:name="references"/>
    <w:p>
      <w:pPr>
        <w:pStyle w:val="Heading2"/>
      </w:pPr>
      <w:r>
        <w:t xml:space="preserve">References</w:t>
      </w:r>
    </w:p>
    <w:p>
      <w:pPr>
        <w:numPr>
          <w:ilvl w:val="0"/>
          <w:numId w:val="1001"/>
        </w:numPr>
        <w:pStyle w:val="Compact"/>
      </w:pPr>
      <w:r>
        <w:t xml:space="preserve">Indonesian Institute of Accountants (IAI). (2023). Pernyataan Standar Akuntansi (PSA).</w:t>
      </w:r>
    </w:p>
    <w:p>
      <w:pPr>
        <w:numPr>
          <w:ilvl w:val="0"/>
          <w:numId w:val="1001"/>
        </w:numPr>
        <w:pStyle w:val="Compact"/>
      </w:pPr>
      <w:r>
        <w:t xml:space="preserve">Otoritas Jasa Keuangan (OJK). (2024). Regulatory Guidelines for Financial Institutions in Indonesia.</w:t>
      </w:r>
    </w:p>
    <w:p>
      <w:pPr>
        <w:numPr>
          <w:ilvl w:val="0"/>
          <w:numId w:val="1001"/>
        </w:numPr>
        <w:pStyle w:val="Compact"/>
      </w:pPr>
      <w:r>
        <w:t xml:space="preserve">Badan Pemeriksa Keuangan (BPK). (2023). Annual Audit Reports of State-Owned Enterprises.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Indonesia Jakarta</dc:title>
  <dc:creator/>
  <dc:language>en</dc:language>
  <cp:keywords/>
  <dcterms:created xsi:type="dcterms:W3CDTF">2026-07-21T13:40:18Z</dcterms:created>
  <dcterms:modified xsi:type="dcterms:W3CDTF">2026-07-21T13:40:18Z</dcterms:modified>
</cp:coreProperties>
</file>

<file path=docProps/custom.xml><?xml version="1.0" encoding="utf-8"?>
<Properties xmlns="http://schemas.openxmlformats.org/officeDocument/2006/custom-properties" xmlns:vt="http://schemas.openxmlformats.org/officeDocument/2006/docPropsVTypes"/>
</file>