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w:t>
      </w:r>
    </w:p>
    <w:bookmarkStart w:id="26" w:name="Xaac56a6442d1cf026b1a0b53deb9c5978bc60b9"/>
    <w:p>
      <w:pPr>
        <w:pStyle w:val="Heading1"/>
      </w:pPr>
      <w:r>
        <w:t xml:space="preserve">Undergraduate Thesis: The Role of Auditor in Israel Tel Aviv</w:t>
      </w:r>
    </w:p>
    <w:bookmarkStart w:id="20" w:name="abstract"/>
    <w:p>
      <w:pPr>
        <w:pStyle w:val="Heading2"/>
      </w:pPr>
      <w:r>
        <w:t xml:space="preserve">Abstract</w:t>
      </w:r>
    </w:p>
    <w:p>
      <w:pPr>
        <w:pStyle w:val="FirstParagraph"/>
      </w:pPr>
      <w:r>
        <w:t xml:space="preserve">This Undergraduate Thesis explores the critical role of auditors in ensuring financial transparency and regulatory compliance within the dynamic economic landscape of Israel Tel Aviv. Focusing on the unique challenges faced by auditors in this global financial hub, the study examines their responsibilities, ethical obligations, and adaptability to technological advancements. By analyzing case studies and legal frameworks specific to Israel Tel Aviv, this thesis highlights how auditors contribute to maintaining trust in financial systems while navigating rapid economic growth and innovation.</w:t>
      </w:r>
    </w:p>
    <w:bookmarkEnd w:id="20"/>
    <w:bookmarkStart w:id="21" w:name="introduction"/>
    <w:p>
      <w:pPr>
        <w:pStyle w:val="Heading2"/>
      </w:pPr>
      <w:r>
        <w:t xml:space="preserve">Introduction</w:t>
      </w:r>
    </w:p>
    <w:p>
      <w:pPr>
        <w:pStyle w:val="FirstParagraph"/>
      </w:pPr>
      <w:r>
        <w:t xml:space="preserve">The field of auditing has evolved significantly in response to the complexities of modern economies, particularly in regions like Israel Tel Aviv, which serves as a global center for technology and finance. An Auditor is not merely a financial gatekeeper but a pivotal figure in upholding the integrity of corporate and governmental entities. In Israel Tel Aviv, where startups, multinational corporations, and financial institutions coexist, auditors play an indispensable role in ensuring compliance with both local regulations and international standards.</w:t>
      </w:r>
    </w:p>
    <w:p>
      <w:pPr>
        <w:pStyle w:val="BodyText"/>
      </w:pPr>
      <w:r>
        <w:t xml:space="preserve">This Undergraduate Thesis aims to investigate the multifaceted responsibilities of auditors within this context. It will address their role in detecting fraud, assessing financial statements, and advising stakeholders on risk management. Additionally, the study will explore how auditors in Israel Tel Aviv adapt to emerging challenges such as digital transformation, cybersecurity threats, and evolving regulatory requirements.</w:t>
      </w:r>
    </w:p>
    <w:bookmarkEnd w:id="21"/>
    <w:bookmarkStart w:id="22" w:name="literature-review"/>
    <w:p>
      <w:pPr>
        <w:pStyle w:val="Heading2"/>
      </w:pPr>
      <w:r>
        <w:t xml:space="preserve">Literature Review</w:t>
      </w:r>
    </w:p>
    <w:p>
      <w:pPr>
        <w:pStyle w:val="FirstParagraph"/>
      </w:pPr>
      <w:r>
        <w:t xml:space="preserve">The foundation of auditing theory is rooted in principles established by organizations like the International Auditing and Assurance Standards Board (IAASB) and the Israel Securities Authority (ISA). These bodies set guidelines that auditors in Israel Tel Aviv must adhere to, ensuring consistency and reliability in financial reporting.</w:t>
      </w:r>
    </w:p>
    <w:p>
      <w:pPr>
        <w:pStyle w:val="BodyText"/>
      </w:pPr>
      <w:r>
        <w:t xml:space="preserve">Research on auditors in tech-driven economies highlights their growing responsibilities in evaluating risks associated with digital assets, artificial intelligence, and blockchain technology. In Israel Tel Aviv, where innovation is a cornerstone of economic activity, auditors must balance traditional accounting practices with cutting-edge methodologies to remain effective.</w:t>
      </w:r>
    </w:p>
    <w:p>
      <w:pPr>
        <w:pStyle w:val="BodyText"/>
      </w:pPr>
      <w:r>
        <w:t xml:space="preserve">Cultural factors also influence auditing practices. Israel's emphasis on entrepreneurship and risk-taking culture may shape the expectations placed on auditors, requiring them to be both technically proficient and adaptable to unconventional business models.</w:t>
      </w:r>
    </w:p>
    <w:bookmarkEnd w:id="22"/>
    <w:bookmarkStart w:id="23" w:name="X89196ec71718d836998e8c2693876f9572ff985"/>
    <w:p>
      <w:pPr>
        <w:pStyle w:val="Heading2"/>
      </w:pPr>
      <w:r>
        <w:t xml:space="preserve">Case Study: Auditing in Israel Tel Aviv’s Tech Sector</w:t>
      </w:r>
    </w:p>
    <w:p>
      <w:pPr>
        <w:pStyle w:val="FirstParagraph"/>
      </w:pPr>
      <w:r>
        <w:t xml:space="preserve">To illustrate the practical implications of auditing in Israel Tel Aviv, this section examines a case study involving a prominent tech startup. The firm, which specializes in cybersecurity solutions, underwent an audit to ensure compliance with both Israeli tax laws and international financial reporting standards (IFRS).</w:t>
      </w:r>
    </w:p>
    <w:p>
      <w:pPr>
        <w:pStyle w:val="BodyText"/>
      </w:pPr>
      <w:r>
        <w:t xml:space="preserve">The auditor faced unique challenges: verifying revenue from global clients operating across multiple jurisdictions, assessing the valuation of intangible assets like patents, and ensuring data privacy compliance under the General Data Protection Regulation (GDPR). The audit process required collaboration with IT specialists to evaluate internal controls over digital systems.</w:t>
      </w:r>
    </w:p>
    <w:p>
      <w:pPr>
        <w:pStyle w:val="BodyText"/>
      </w:pPr>
      <w:r>
        <w:t xml:space="preserve">This case underscores how auditors in Israel Tel Aviv must possess interdisciplinary expertise. Their ability to integrate financial auditing with technology and legal compliance is critical for supporting the region’s economic growth while safeguarding stakeholders’ interests.</w:t>
      </w:r>
    </w:p>
    <w:bookmarkEnd w:id="23"/>
    <w:bookmarkStart w:id="24" w:name="Xbeeccaaa2479dda6ac0a0ea832d5d09e8c74623"/>
    <w:p>
      <w:pPr>
        <w:pStyle w:val="Heading2"/>
      </w:pPr>
      <w:r>
        <w:t xml:space="preserve">Challenges and Opportunities for Auditors in Israel Tel Aviv</w:t>
      </w:r>
    </w:p>
    <w:p>
      <w:pPr>
        <w:pStyle w:val="FirstParagraph"/>
      </w:pPr>
      <w:r>
        <w:t xml:space="preserve">Auditors in Israel Tel Aviv operate within a rapidly changing environment. Key challenges include:</w:t>
      </w:r>
    </w:p>
    <w:p>
      <w:pPr>
        <w:numPr>
          <w:ilvl w:val="0"/>
          <w:numId w:val="1001"/>
        </w:numPr>
        <w:pStyle w:val="Compact"/>
      </w:pPr>
      <w:r>
        <w:rPr>
          <w:bCs/>
          <w:b/>
        </w:rPr>
        <w:t xml:space="preserve">Rapid Technological Advancements:</w:t>
      </w:r>
      <w:r>
        <w:t xml:space="preserve"> </w:t>
      </w:r>
      <w:r>
        <w:t xml:space="preserve">Keeping pace with innovations like AI-driven financial systems and decentralized finance (DeFi) platforms.</w:t>
      </w:r>
    </w:p>
    <w:p>
      <w:pPr>
        <w:numPr>
          <w:ilvl w:val="0"/>
          <w:numId w:val="1001"/>
        </w:numPr>
        <w:pStyle w:val="Compact"/>
      </w:pPr>
      <w:r>
        <w:rPr>
          <w:bCs/>
          <w:b/>
        </w:rPr>
        <w:t xml:space="preserve">Cybersecurity Risks:</w:t>
      </w:r>
      <w:r>
        <w:t xml:space="preserve"> </w:t>
      </w:r>
      <w:r>
        <w:t xml:space="preserve">Ensuring audit trails are secure against digital threats, especially in sectors reliant on sensitive data.</w:t>
      </w:r>
    </w:p>
    <w:p>
      <w:pPr>
        <w:numPr>
          <w:ilvl w:val="0"/>
          <w:numId w:val="1001"/>
        </w:numPr>
        <w:pStyle w:val="Compact"/>
      </w:pPr>
      <w:r>
        <w:rPr>
          <w:bCs/>
          <w:b/>
        </w:rPr>
        <w:t xml:space="preserve">Evolving Regulations:</w:t>
      </w:r>
      <w:r>
        <w:t xml:space="preserve"> </w:t>
      </w:r>
      <w:r>
        <w:t xml:space="preserve">Adapting to new Israeli laws and international standards that govern financial transparency and corporate governance.</w:t>
      </w:r>
    </w:p>
    <w:p>
      <w:pPr>
        <w:pStyle w:val="FirstParagraph"/>
      </w:pPr>
      <w:r>
        <w:t xml:space="preserve">Despite these challenges, auditors in Israel Tel Aviv have opportunities to innovate. For instance, leveraging blockchain for audit trails or using machine learning tools for anomaly detection can enhance efficiency and accuracy. Additionally, the region’s strong academic institutions, such as Tel Aviv University, provide a pipeline of skilled professionals equipped to meet future demands.</w:t>
      </w:r>
    </w:p>
    <w:bookmarkEnd w:id="24"/>
    <w:bookmarkStart w:id="25" w:name="conclusion"/>
    <w:p>
      <w:pPr>
        <w:pStyle w:val="Heading2"/>
      </w:pPr>
      <w:r>
        <w:t xml:space="preserve">Conclusion</w:t>
      </w:r>
    </w:p>
    <w:p>
      <w:pPr>
        <w:pStyle w:val="FirstParagraph"/>
      </w:pPr>
      <w:r>
        <w:t xml:space="preserve">This Undergraduate Thesis has demonstrated that auditors in Israel Tel Aviv are essential to maintaining economic stability and fostering trust in financial systems. Their role extends beyond traditional accounting tasks, requiring them to navigate technological disruptions, regulatory complexities, and cultural nuances unique to the region.</w:t>
      </w:r>
    </w:p>
    <w:p>
      <w:pPr>
        <w:pStyle w:val="BodyText"/>
      </w:pPr>
      <w:r>
        <w:t xml:space="preserve">As Israel Tel Aviv continues to grow as a global innovation hub, auditors must remain agile and proactive in their approach. By embracing new tools and collaborating across disciplines, they can ensure that financial systems remain resilient while supporting sustainable economic development.</w:t>
      </w:r>
    </w:p>
    <w:p>
      <w:pPr>
        <w:pStyle w:val="BodyText"/>
      </w:pPr>
      <w:r>
        <w:t xml:space="preserve">In conclusion, the Auditor is not only a guardian of financial integrity but also a catalyst for progress in Israel Tel Aviv’s dynamic economy. This study underscores the need for continued investment in auditor training and technological adaptation to meet future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Israel Tel Aviv</dc:title>
  <dc:creator/>
  <dc:language>en</dc:language>
  <cp:keywords/>
  <dcterms:created xsi:type="dcterms:W3CDTF">2026-07-23T15:06:04Z</dcterms:created>
  <dcterms:modified xsi:type="dcterms:W3CDTF">2026-07-23T15:06:04Z</dcterms:modified>
</cp:coreProperties>
</file>

<file path=docProps/custom.xml><?xml version="1.0" encoding="utf-8"?>
<Properties xmlns="http://schemas.openxmlformats.org/officeDocument/2006/custom-properties" xmlns:vt="http://schemas.openxmlformats.org/officeDocument/2006/docPropsVTypes"/>
</file>