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Japan's</w:t>
      </w:r>
      <w:r>
        <w:t xml:space="preserve"> </w:t>
      </w:r>
      <w:r>
        <w:t xml:space="preserve">Kyoto</w:t>
      </w:r>
      <w:r>
        <w:t xml:space="preserve"> </w:t>
      </w:r>
      <w:r>
        <w:t xml:space="preserve">Region</w:t>
      </w:r>
    </w:p>
    <w:p>
      <w:pPr>
        <w:pStyle w:val="FirstParagraph"/>
      </w:pPr>
      <w:r>
        <w:t xml:space="preserve">```html</w:t>
      </w:r>
    </w:p>
    <w:bookmarkStart w:id="28" w:name="Xa9430f7b0da94169611771bc7a82214447d327b"/>
    <w:p>
      <w:pPr>
        <w:pStyle w:val="Heading1"/>
      </w:pPr>
      <w:r>
        <w:t xml:space="preserve">Undergraduate Thesis: The Role of Auditor in Japan's Kyoto Region</w:t>
      </w:r>
    </w:p>
    <w:bookmarkStart w:id="20" w:name="abstract"/>
    <w:p>
      <w:pPr>
        <w:pStyle w:val="Heading2"/>
      </w:pPr>
      <w:r>
        <w:t xml:space="preserve">Abstract</w:t>
      </w:r>
    </w:p>
    <w:p>
      <w:pPr>
        <w:pStyle w:val="FirstParagraph"/>
      </w:pPr>
      <w:r>
        <w:t xml:space="preserve">This Undergraduate Thesis explores the critical role of an Auditor within the context of Japan’s Kyoto region, emphasizing its unique cultural, economic, and regulatory environment. As a vital component of financial transparency and corporate governance, auditors in Kyoto must navigate Japan-specific accounting standards while addressing the needs of both traditional and modern industries. This document analyzes the responsibilities of an Auditor in Kyoto, challenges they face due to localized practices, and opportunities for innovation within this framework.</w:t>
      </w:r>
    </w:p>
    <w:bookmarkEnd w:id="20"/>
    <w:bookmarkStart w:id="21" w:name="introduction"/>
    <w:p>
      <w:pPr>
        <w:pStyle w:val="Heading2"/>
      </w:pPr>
      <w:r>
        <w:t xml:space="preserve">Introduction</w:t>
      </w:r>
    </w:p>
    <w:p>
      <w:pPr>
        <w:pStyle w:val="FirstParagraph"/>
      </w:pPr>
      <w:r>
        <w:t xml:space="preserve">The role of an Auditor is universally recognized as a cornerstone of financial integrity, but its implementation varies significantly across regions. In Japan’s Kyoto region—a city steeped in history yet dynamically integrated into global economic systems—the profession of an Auditor takes on unique characteristics shaped by local traditions, regulatory frameworks, and industrial priorities. This thesis aims to examine how Auditors in Kyoto balance adherence to national accounting standards with the demands of a region known for its cultural heritage and emerging tech industries.</w:t>
      </w:r>
    </w:p>
    <w:bookmarkEnd w:id="21"/>
    <w:bookmarkStart w:id="22" w:name="X024a2521ad3e4ca5004e14877a4ec31d88970db"/>
    <w:p>
      <w:pPr>
        <w:pStyle w:val="Heading2"/>
      </w:pPr>
      <w:r>
        <w:t xml:space="preserve">Background: Auditing in Japan’s Economic Landscape</w:t>
      </w:r>
    </w:p>
    <w:p>
      <w:pPr>
        <w:pStyle w:val="FirstParagraph"/>
      </w:pPr>
      <w:r>
        <w:t xml:space="preserve">Japan’s financial regulations are governed by the</w:t>
      </w:r>
      <w:r>
        <w:t xml:space="preserve"> </w:t>
      </w:r>
      <w:r>
        <w:rPr>
          <w:bCs/>
          <w:b/>
        </w:rPr>
        <w:t xml:space="preserve">Japan Institute of Certified Public Accountants (JICPA)</w:t>
      </w:r>
      <w:r>
        <w:t xml:space="preserve">, which oversees auditing practices aligned with international standards while maintaining distinct Japanese principles. In Kyoto, a city historically associated with traditional arts and craftsmanship, Auditors must also contend with industries such as tourism, technology (e.g., robotics), and sustainability-focused ventures. This duality requires Auditors to possess not only technical expertise but also cultural sensitivity.</w:t>
      </w:r>
    </w:p>
    <w:p>
      <w:pPr>
        <w:pStyle w:val="BodyText"/>
      </w:pPr>
      <w:r>
        <w:t xml:space="preserve">Kyoto’s economy is a blend of old and new: while it hosts centuries-old temples and cultural institutions, it is also home to innovation hubs like the Kyoto Institute of Technology. Auditors in this region must ensure compliance with</w:t>
      </w:r>
      <w:r>
        <w:t xml:space="preserve"> </w:t>
      </w:r>
      <w:r>
        <w:rPr>
          <w:bCs/>
          <w:b/>
        </w:rPr>
        <w:t xml:space="preserve">Japanese GAAP (Generally Accepted Accounting Principles)</w:t>
      </w:r>
      <w:r>
        <w:t xml:space="preserve"> </w:t>
      </w:r>
      <w:r>
        <w:t xml:space="preserve">while addressing the unique needs of diverse sectors, including SMEs (small and medium enterprises) that may lack formalized accounting systems.</w:t>
      </w:r>
    </w:p>
    <w:bookmarkEnd w:id="22"/>
    <w:bookmarkStart w:id="23" w:name="the-role-of-an-auditor-in-kyoto"/>
    <w:p>
      <w:pPr>
        <w:pStyle w:val="Heading2"/>
      </w:pPr>
      <w:r>
        <w:t xml:space="preserve">The Role of an Auditor in Kyoto</w:t>
      </w:r>
    </w:p>
    <w:p>
      <w:pPr>
        <w:pStyle w:val="FirstParagraph"/>
      </w:pPr>
      <w:r>
        <w:t xml:space="preserve">An Auditor in Kyoto operates under the same core responsibilities as their counterparts globally: verifying financial accuracy, assessing internal controls, and ensuring compliance with legal requirements. However, the local context introduces specific nuances:</w:t>
      </w:r>
    </w:p>
    <w:p>
      <w:pPr>
        <w:numPr>
          <w:ilvl w:val="0"/>
          <w:numId w:val="1001"/>
        </w:numPr>
        <w:pStyle w:val="Compact"/>
      </w:pPr>
      <w:r>
        <w:rPr>
          <w:bCs/>
          <w:b/>
        </w:rPr>
        <w:t xml:space="preserve">Cultural Context:</w:t>
      </w:r>
      <w:r>
        <w:t xml:space="preserve"> </w:t>
      </w:r>
      <w:r>
        <w:t xml:space="preserve">Auditors must respect hierarchical structures and indirect communication styles prevalent in Japanese business culture. Building trust through long-term relationships is crucial for effective audits.</w:t>
      </w:r>
    </w:p>
    <w:p>
      <w:pPr>
        <w:numPr>
          <w:ilvl w:val="0"/>
          <w:numId w:val="1001"/>
        </w:numPr>
        <w:pStyle w:val="Compact"/>
      </w:pPr>
      <w:r>
        <w:rPr>
          <w:bCs/>
          <w:b/>
        </w:rPr>
        <w:t xml:space="preserve">Regulatory Compliance:</w:t>
      </w:r>
      <w:r>
        <w:t xml:space="preserve"> </w:t>
      </w:r>
      <w:r>
        <w:t xml:space="preserve">Kyoto-based auditors must adhere to Japan’s Corporate Governance Code and the Financial Services Agency (FSA) guidelines, which emphasize transparency and accountability in publicly traded companies.</w:t>
      </w:r>
    </w:p>
    <w:p>
      <w:pPr>
        <w:numPr>
          <w:ilvl w:val="0"/>
          <w:numId w:val="1001"/>
        </w:numPr>
        <w:pStyle w:val="Compact"/>
      </w:pPr>
      <w:r>
        <w:rPr>
          <w:bCs/>
          <w:b/>
        </w:rPr>
        <w:t xml:space="preserve">Economic Diversity:</w:t>
      </w:r>
      <w:r>
        <w:t xml:space="preserve"> </w:t>
      </w:r>
      <w:r>
        <w:t xml:space="preserve">Auditors often work with traditional industries (e.g., tea production, pottery) that may use non-traditional financial records. Adapting methodologies to suit these contexts is essential.</w:t>
      </w:r>
    </w:p>
    <w:bookmarkEnd w:id="23"/>
    <w:bookmarkStart w:id="24" w:name="X58b88c460a79e102a4cb1feee20ea7c054c3cce"/>
    <w:p>
      <w:pPr>
        <w:pStyle w:val="Heading2"/>
      </w:pPr>
      <w:r>
        <w:t xml:space="preserve">Case Study: Auditing in Kyoto’s Tourism Sector</w:t>
      </w:r>
    </w:p>
    <w:p>
      <w:pPr>
        <w:pStyle w:val="FirstParagraph"/>
      </w:pPr>
      <w:r>
        <w:t xml:space="preserve">Kyoto’s tourism industry—a major economic driver—provides a compelling case study for auditing practices. Hotels, ryokans (traditional inns), and cultural tour operators often have complex revenue streams tied to seasonal fluctuations and government subsidies. Auditors here must:</w:t>
      </w:r>
    </w:p>
    <w:p>
      <w:pPr>
        <w:numPr>
          <w:ilvl w:val="0"/>
          <w:numId w:val="1002"/>
        </w:numPr>
        <w:pStyle w:val="Compact"/>
      </w:pPr>
      <w:r>
        <w:t xml:space="preserve">Verify proper allocation of funds from the Kyoto Prefectural Tourism Promotion Board.</w:t>
      </w:r>
    </w:p>
    <w:p>
      <w:pPr>
        <w:numPr>
          <w:ilvl w:val="0"/>
          <w:numId w:val="1002"/>
        </w:numPr>
        <w:pStyle w:val="Compact"/>
      </w:pPr>
      <w:r>
        <w:t xml:space="preserve">Ensure adherence to tax regulations for service-based businesses.</w:t>
      </w:r>
    </w:p>
    <w:p>
      <w:pPr>
        <w:numPr>
          <w:ilvl w:val="0"/>
          <w:numId w:val="1002"/>
        </w:numPr>
        <w:pStyle w:val="Compact"/>
      </w:pPr>
      <w:r>
        <w:t xml:space="preserve">Evaluate internal controls against fraud, such as overcharging or misreporting occupancy rates.</w:t>
      </w:r>
    </w:p>
    <w:p>
      <w:pPr>
        <w:pStyle w:val="FirstParagraph"/>
      </w:pPr>
      <w:r>
        <w:t xml:space="preserve">This sector’s reliance on both traditional and digital payment systems (e.g., QR code payments) also requires auditors to stay updated on emerging technologies that impact financial reporting.</w:t>
      </w:r>
    </w:p>
    <w:bookmarkEnd w:id="24"/>
    <w:bookmarkStart w:id="25" w:name="challenges-faced-by-auditors-in-kyoto"/>
    <w:p>
      <w:pPr>
        <w:pStyle w:val="Heading2"/>
      </w:pPr>
      <w:r>
        <w:t xml:space="preserve">Challenges Faced by Auditors in Kyoto</w:t>
      </w:r>
    </w:p>
    <w:p>
      <w:pPr>
        <w:pStyle w:val="FirstParagraph"/>
      </w:pPr>
      <w:r>
        <w:t xml:space="preserve">Despite their critical role, Auditors in Kyoto face unique challenges:</w:t>
      </w:r>
    </w:p>
    <w:p>
      <w:pPr>
        <w:numPr>
          <w:ilvl w:val="0"/>
          <w:numId w:val="1003"/>
        </w:numPr>
        <w:pStyle w:val="Compact"/>
      </w:pPr>
      <w:r>
        <w:rPr>
          <w:bCs/>
          <w:b/>
        </w:rPr>
        <w:t xml:space="preserve">Cultural Barriers:</w:t>
      </w:r>
      <w:r>
        <w:t xml:space="preserve"> </w:t>
      </w:r>
      <w:r>
        <w:t xml:space="preserve">Resistance to questioning authority or implementing changes can hinder audit recommendations.</w:t>
      </w:r>
    </w:p>
    <w:p>
      <w:pPr>
        <w:numPr>
          <w:ilvl w:val="0"/>
          <w:numId w:val="1003"/>
        </w:numPr>
        <w:pStyle w:val="Compact"/>
      </w:pPr>
      <w:r>
        <w:rPr>
          <w:bCs/>
          <w:b/>
        </w:rPr>
        <w:t xml:space="preserve">Technological Transition:</w:t>
      </w:r>
      <w:r>
        <w:t xml:space="preserve"> </w:t>
      </w:r>
      <w:r>
        <w:t xml:space="preserve">While Kyoto is a tech innovation hub, some SMEs still use manual accounting systems, complicating digital audits.</w:t>
      </w:r>
    </w:p>
    <w:p>
      <w:pPr>
        <w:numPr>
          <w:ilvl w:val="0"/>
          <w:numId w:val="1003"/>
        </w:numPr>
        <w:pStyle w:val="Compact"/>
      </w:pPr>
      <w:r>
        <w:rPr>
          <w:bCs/>
          <w:b/>
        </w:rPr>
        <w:t xml:space="preserve">Economic Pressures:</w:t>
      </w:r>
      <w:r>
        <w:t xml:space="preserve"> </w:t>
      </w:r>
      <w:r>
        <w:t xml:space="preserve">Smaller businesses may prioritize cost-cutting over compliance, leading to potential financial irregularities.</w:t>
      </w:r>
    </w:p>
    <w:p>
      <w:pPr>
        <w:pStyle w:val="FirstParagraph"/>
      </w:pPr>
      <w:r>
        <w:t xml:space="preserve">To address these challenges, Auditors in Kyoto must advocate for continuous education programs and collaborate with local universities like Kyoto University of Art and Design to develop region-specific auditing frameworks.</w:t>
      </w:r>
    </w:p>
    <w:bookmarkEnd w:id="25"/>
    <w:bookmarkStart w:id="26" w:name="X5ac801e1cb10e2ad4a3ad9d8c51008fdb927795"/>
    <w:p>
      <w:pPr>
        <w:pStyle w:val="Heading2"/>
      </w:pPr>
      <w:r>
        <w:t xml:space="preserve">Opportunities for Innovation in Kyoto’s Audit Sector</w:t>
      </w:r>
    </w:p>
    <w:p>
      <w:pPr>
        <w:pStyle w:val="FirstParagraph"/>
      </w:pPr>
      <w:r>
        <w:t xml:space="preserve">Kyoto’s unique position as a bridge between tradition and innovation offers opportunities for Auditors to pioneer new methodologies:</w:t>
      </w:r>
    </w:p>
    <w:p>
      <w:pPr>
        <w:numPr>
          <w:ilvl w:val="0"/>
          <w:numId w:val="1004"/>
        </w:numPr>
        <w:pStyle w:val="Compact"/>
      </w:pPr>
      <w:r>
        <w:rPr>
          <w:bCs/>
          <w:b/>
        </w:rPr>
        <w:t xml:space="preserve">Sustainable Auditing:</w:t>
      </w:r>
      <w:r>
        <w:t xml:space="preserve"> </w:t>
      </w:r>
      <w:r>
        <w:t xml:space="preserve">With Kyoto’s focus on environmental sustainability, auditors can develop specialized frameworks to assess green accounting practices in industries like renewable energy.</w:t>
      </w:r>
    </w:p>
    <w:p>
      <w:pPr>
        <w:numPr>
          <w:ilvl w:val="0"/>
          <w:numId w:val="1004"/>
        </w:numPr>
        <w:pStyle w:val="Compact"/>
      </w:pPr>
      <w:r>
        <w:rPr>
          <w:bCs/>
          <w:b/>
        </w:rPr>
        <w:t xml:space="preserve">Cultural Heritage Audits:</w:t>
      </w:r>
      <w:r>
        <w:t xml:space="preserve"> </w:t>
      </w:r>
      <w:r>
        <w:t xml:space="preserve">Creating audit protocols for cultural institutions to ensure proper stewardship of heritage assets and funding allocations.</w:t>
      </w:r>
    </w:p>
    <w:p>
      <w:pPr>
        <w:numPr>
          <w:ilvl w:val="0"/>
          <w:numId w:val="1004"/>
        </w:numPr>
        <w:pStyle w:val="Compact"/>
      </w:pPr>
      <w:r>
        <w:rPr>
          <w:bCs/>
          <w:b/>
        </w:rPr>
        <w:t xml:space="preserve">Integration with AI Tools:</w:t>
      </w:r>
      <w:r>
        <w:t xml:space="preserve"> </w:t>
      </w:r>
      <w:r>
        <w:t xml:space="preserve">Leveraging AI-driven analytics to streamline audits for SMEs, reducing the burden on both auditors and clients.</w:t>
      </w:r>
    </w:p>
    <w:bookmarkEnd w:id="26"/>
    <w:bookmarkStart w:id="27" w:name="conclusion"/>
    <w:p>
      <w:pPr>
        <w:pStyle w:val="Heading2"/>
      </w:pPr>
      <w:r>
        <w:t xml:space="preserve">Conclusion</w:t>
      </w:r>
    </w:p>
    <w:p>
      <w:pPr>
        <w:pStyle w:val="FirstParagraph"/>
      </w:pPr>
      <w:r>
        <w:t xml:space="preserve">The role of an Auditor in Japan’s Kyoto region is multifaceted, requiring a blend of technical expertise, cultural awareness, and adaptability. As Kyoto continues to evolve economically while preserving its historical identity, Auditors must remain agile in addressing both traditional and modern challenges. This Undergraduate Thesis underscores the importance of tailoring auditing practices to local contexts and highlights the potential for innovation within Japan’s regulatory framework.</w:t>
      </w:r>
    </w:p>
    <w:p>
      <w:pPr>
        <w:pStyle w:val="BodyText"/>
      </w:pPr>
      <w:r>
        <w:t xml:space="preserve">Ultimately, auditors in Kyoto are not merely financial gatekeepers—they are enablers of trust, sustainability, and growth in a region where past and future converge.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 in Japan's Kyoto Region</dc:title>
  <dc:creator/>
  <dc:language>en</dc:language>
  <cp:keywords/>
  <dcterms:created xsi:type="dcterms:W3CDTF">2026-07-23T02:28:04Z</dcterms:created>
  <dcterms:modified xsi:type="dcterms:W3CDTF">2026-07-23T02:28:04Z</dcterms:modified>
</cp:coreProperties>
</file>

<file path=docProps/custom.xml><?xml version="1.0" encoding="utf-8"?>
<Properties xmlns="http://schemas.openxmlformats.org/officeDocument/2006/custom-properties" xmlns:vt="http://schemas.openxmlformats.org/officeDocument/2006/docPropsVTypes"/>
</file>