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851d927cdb2c15f2b05c4d76ef59c449c5fc235"/>
    <w:p>
      <w:pPr>
        <w:pStyle w:val="Heading1"/>
      </w:pPr>
      <w:r>
        <w:t xml:space="preserve">Undergraduate Thesis: The Role of Auditor in Kuwait City, Kuwait</w:t>
      </w:r>
    </w:p>
    <w:bookmarkStart w:id="20" w:name="abstract"/>
    <w:p>
      <w:pPr>
        <w:pStyle w:val="Heading2"/>
      </w:pPr>
      <w:r>
        <w:t xml:space="preserve">Abstract</w:t>
      </w:r>
    </w:p>
    <w:p>
      <w:pPr>
        <w:pStyle w:val="FirstParagraph"/>
      </w:pPr>
      <w:r>
        <w:t xml:space="preserve">This undergraduate thesis explores the critical role of auditors within the financial landscape of Kuwait City, a prominent economic hub in Kuwait. As an essential component of corporate governance and financial transparency, auditors play a pivotal role in ensuring compliance with local and international accounting standards. This study examines the unique challenges and responsibilities faced by auditors operating in Kuwait City, while also highlighting their contribution to maintaining trust in financial reporting systems. By analyzing the legal framework, regulatory environment, and case studies from Kuwait City, this thesis underscores the importance of auditors in fostering economic stability and ethical practices within Kuwait's business ecosystem.</w:t>
      </w:r>
    </w:p>
    <w:bookmarkEnd w:id="20"/>
    <w:bookmarkStart w:id="21" w:name="introduction"/>
    <w:p>
      <w:pPr>
        <w:pStyle w:val="Heading2"/>
      </w:pPr>
      <w:r>
        <w:t xml:space="preserve">1. Introduction</w:t>
      </w:r>
    </w:p>
    <w:p>
      <w:pPr>
        <w:pStyle w:val="FirstParagraph"/>
      </w:pPr>
      <w:r>
        <w:t xml:space="preserve">Kuwait City stands as a cornerstone of Kuwait’s economy, characterized by its dynamic financial sector and growing corporate landscape. In such an environment, the role of an auditor becomes indispensable in upholding financial integrity and accountability. This thesis delves into the multifaceted responsibilities of auditors operating within Kuwait City, emphasizing their significance in ensuring compliance with both local regulations and international standards like those set by the International Auditing and Assurance Standards Board (IAASB). The study is tailored to address the unique context of Kuwait City, where auditors must navigate cultural, legal, and economic factors distinct from global markets.</w:t>
      </w:r>
    </w:p>
    <w:bookmarkEnd w:id="21"/>
    <w:bookmarkStart w:id="22" w:name="the-role-of-an-auditor"/>
    <w:p>
      <w:pPr>
        <w:pStyle w:val="Heading2"/>
      </w:pPr>
      <w:r>
        <w:t xml:space="preserve">2. The Role of an Auditor</w:t>
      </w:r>
    </w:p>
    <w:p>
      <w:pPr>
        <w:pStyle w:val="FirstParagraph"/>
      </w:pPr>
      <w:r>
        <w:t xml:space="preserve">An auditor is a professional tasked with examining the financial records of an organization to ensure accuracy, compliance with laws and regulations, and adherence to accounting standards. In Kuwait City, auditors serve as guardians of transparency, providing assurance to stakeholders—including investors, regulators, and the public—that financial statements are free from material misstatements. Their work encompasses evaluating internal controls, detecting fraud or errors, and offering recommendations for improvement. Given Kuwait’s oil-dependent economy and the increasing prominence of private sector enterprises in Kuwait City, auditors play a vital role in supporting sustainable economic growth.</w:t>
      </w:r>
    </w:p>
    <w:bookmarkEnd w:id="22"/>
    <w:bookmarkStart w:id="23" w:name="X14cd3d96946363368d3b9c784fbb379e811192d"/>
    <w:p>
      <w:pPr>
        <w:pStyle w:val="Heading2"/>
      </w:pPr>
      <w:r>
        <w:t xml:space="preserve">3. The Regulatory Framework for Auditors in Kuwait</w:t>
      </w:r>
    </w:p>
    <w:p>
      <w:pPr>
        <w:pStyle w:val="FirstParagraph"/>
      </w:pPr>
      <w:r>
        <w:t xml:space="preserve">Kuwait’s regulatory environment for auditors is governed by the Ministry of Commerce and Industry (MOCI) and the Kuwait Institute for Standards and Quality (KISQ). These entities enforce stringent standards, ensuring that auditors adhere to both national laws and international best practices. In Kuwait City, audits are mandatory for public companies under the Kuwait Stock Exchange (KSE), while private enterprises often engage auditors voluntarily to enhance credibility. The thesis examines how these regulations shape the work of auditors in Kuwait City and their impact on financial reporting practices.</w:t>
      </w:r>
    </w:p>
    <w:bookmarkEnd w:id="23"/>
    <w:bookmarkStart w:id="24" w:name="X50709405d50d6befb899054ba9276344813851a"/>
    <w:p>
      <w:pPr>
        <w:pStyle w:val="Heading2"/>
      </w:pPr>
      <w:r>
        <w:t xml:space="preserve">4. Challenges Faced by Auditors in Kuwait City</w:t>
      </w:r>
    </w:p>
    <w:p>
      <w:pPr>
        <w:pStyle w:val="FirstParagraph"/>
      </w:pPr>
      <w:r>
        <w:t xml:space="preserve">Auditors in Kuwait City encounter unique challenges, including rapid economic diversification, evolving regulatory requirements, and the need to reconcile traditional business practices with modern auditing standards. Cultural factors, such as a preference for informal agreements over formal documentation, may also complicate audit procedures. Additionally, the reliance on oil revenues has historically influenced corporate governance structures in Kuwait City. This section of the thesis analyzes how these challenges are navigated by auditors and their implications for financial transparency.</w:t>
      </w:r>
    </w:p>
    <w:bookmarkEnd w:id="24"/>
    <w:bookmarkStart w:id="25" w:name="Xa503c2c937aa0ad04966a95adb71993fbdfe9bd"/>
    <w:p>
      <w:pPr>
        <w:pStyle w:val="Heading2"/>
      </w:pPr>
      <w:r>
        <w:t xml:space="preserve">5. Case Studies: Auditing Practices in Kuwait City</w:t>
      </w:r>
    </w:p>
    <w:p>
      <w:pPr>
        <w:pStyle w:val="FirstParagraph"/>
      </w:pPr>
      <w:r>
        <w:t xml:space="preserve">This section presents real-world examples of auditing activities in Kuwait City, focusing on sectors such as banking, construction, and energy. For instance, the audit of a major construction firm operating in the Al-Wakrah district reveals how auditors address issues like cost overruns and contractual discrepancies. Similarly, audits of financial institutions in Kuwait City highlight the role of auditors in mitigating risks associated with non-performing loans. These case studies illustrate the practical application of auditing principles within the local context.</w:t>
      </w:r>
    </w:p>
    <w:bookmarkEnd w:id="25"/>
    <w:bookmarkStart w:id="26" w:name="the-future-of-auditing-in-kuwait-city"/>
    <w:p>
      <w:pPr>
        <w:pStyle w:val="Heading2"/>
      </w:pPr>
      <w:r>
        <w:t xml:space="preserve">6. The Future of Auditing in Kuwait City</w:t>
      </w:r>
    </w:p>
    <w:p>
      <w:pPr>
        <w:pStyle w:val="FirstParagraph"/>
      </w:pPr>
      <w:r>
        <w:t xml:space="preserve">As Kuwait City continues to develop its economy beyond oil dependency, the demand for skilled auditors will grow. Emerging trends such as digital auditing tools, increased emphasis on environmental and social governance (ESG) reporting, and cross-border investments will reshape the auditor’s role. This thesis concludes with recommendations for enhancing auditor training programs in Kuwait City to align with global standards while addressing local needs.</w:t>
      </w:r>
    </w:p>
    <w:bookmarkEnd w:id="26"/>
    <w:bookmarkStart w:id="27" w:name="conclusion"/>
    <w:p>
      <w:pPr>
        <w:pStyle w:val="Heading2"/>
      </w:pPr>
      <w:r>
        <w:t xml:space="preserve">7. Conclusion</w:t>
      </w:r>
    </w:p>
    <w:p>
      <w:pPr>
        <w:pStyle w:val="FirstParagraph"/>
      </w:pPr>
      <w:r>
        <w:t xml:space="preserve">In summary, this undergraduate thesis underscores the indispensable role of auditors in maintaining financial integrity and fostering economic trust within Kuwait City. By examining the regulatory environment, challenges, and case studies specific to Kuwait City, the study highlights how auditors contribute to a robust financial ecosystem in Kuwait. As an academic work tailored for an undergraduate audience, it provides a foundation for further research on auditing practices in the Middle East.</w:t>
      </w:r>
    </w:p>
    <w:bookmarkEnd w:id="27"/>
    <w:bookmarkStart w:id="28" w:name="references"/>
    <w:p>
      <w:pPr>
        <w:pStyle w:val="Heading2"/>
      </w:pPr>
      <w:r>
        <w:t xml:space="preserve">References</w:t>
      </w:r>
    </w:p>
    <w:p>
      <w:pPr>
        <w:numPr>
          <w:ilvl w:val="0"/>
          <w:numId w:val="1001"/>
        </w:numPr>
        <w:pStyle w:val="Compact"/>
      </w:pPr>
      <w:r>
        <w:t xml:space="preserve">Kuwait Ministry of Commerce and Industry (MOCI). (2023). Regulatory Framework for Auditing in Kuwait.</w:t>
      </w:r>
    </w:p>
    <w:p>
      <w:pPr>
        <w:numPr>
          <w:ilvl w:val="0"/>
          <w:numId w:val="1001"/>
        </w:numPr>
        <w:pStyle w:val="Compact"/>
      </w:pPr>
      <w:r>
        <w:t xml:space="preserve">International Auditing and Assurance Standards Board (IAASB). (2023). International Standards on Auditing.</w:t>
      </w:r>
    </w:p>
    <w:p>
      <w:pPr>
        <w:numPr>
          <w:ilvl w:val="0"/>
          <w:numId w:val="1001"/>
        </w:numPr>
        <w:pStyle w:val="Compact"/>
      </w:pPr>
      <w:r>
        <w:t xml:space="preserve">Al-Rashid, M. (2021). Financial Governance in Kuwait: A Case Study of Kuwait City. Journal of Middle Eastern Accounting.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Kuwait City</dc:title>
  <dc:creator/>
  <dc:language>en</dc:language>
  <cp:keywords/>
  <dcterms:created xsi:type="dcterms:W3CDTF">2026-07-23T06:25:05Z</dcterms:created>
  <dcterms:modified xsi:type="dcterms:W3CDTF">2026-07-23T06:25:05Z</dcterms:modified>
</cp:coreProperties>
</file>

<file path=docProps/custom.xml><?xml version="1.0" encoding="utf-8"?>
<Properties xmlns="http://schemas.openxmlformats.org/officeDocument/2006/custom-properties" xmlns:vt="http://schemas.openxmlformats.org/officeDocument/2006/docPropsVTypes"/>
</file>