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0" w:name="Xbd6976ac0c9b5c208ac7ba6b7ae840e79f8f298"/>
    <w:p>
      <w:pPr>
        <w:pStyle w:val="Heading1"/>
      </w:pPr>
      <w:r>
        <w:t xml:space="preserve">Undergraduate Thesis: The Role of Auditors in Ensuring Financial Transparency and Compliance in Malaysia Kuala Lumpur</w:t>
      </w:r>
    </w:p>
    <w:bookmarkStart w:id="20" w:name="abstract"/>
    <w:p>
      <w:pPr>
        <w:pStyle w:val="Heading2"/>
      </w:pPr>
      <w:r>
        <w:t xml:space="preserve">Abstract</w:t>
      </w:r>
    </w:p>
    <w:p>
      <w:pPr>
        <w:pStyle w:val="FirstParagraph"/>
      </w:pPr>
      <w:r>
        <w:t xml:space="preserve">This undergraduate thesis explores the critical role of auditors within the financial landscape of Malaysia Kuala Lumpur. As a global financial hub, Kuala Lumpur hosts a diverse range of businesses, from multinational corporations to small and medium enterprises (SMEs), all requiring rigorous auditing practices to ensure transparency, compliance with Malaysian accounting standards (MAS), and adherence to regulatory frameworks such as the Companies Act 2016. This study investigates how auditors in Kuala Lumpur navigate challenges like rapid economic growth, evolving technological advancements, and stringent regulatory requirements to uphold the integrity of financial reporting. By analyzing case studies and industry practices, this thesis highlights the significance of auditors in fostering trust among stakeholders and contributing to Malaysia’s economic stability.</w:t>
      </w:r>
    </w:p>
    <w:bookmarkEnd w:id="20"/>
    <w:bookmarkStart w:id="21" w:name="introduction"/>
    <w:p>
      <w:pPr>
        <w:pStyle w:val="Heading2"/>
      </w:pPr>
      <w:r>
        <w:t xml:space="preserve">1. Introduction</w:t>
      </w:r>
    </w:p>
    <w:p>
      <w:pPr>
        <w:pStyle w:val="FirstParagraph"/>
      </w:pPr>
      <w:r>
        <w:t xml:space="preserve">Kuala Lumpur, as the capital city of Malaysia, is a dynamic center for business and finance. The presence of international financial institutions, stock exchanges such as Bursa Malaysia, and a burgeoning SME sector underscores the need for robust auditing practices. Auditors play an indispensable role in this environment by independently verifying financial statements, detecting fraud, and ensuring compliance with legal and accounting standards. This thesis focuses on the responsibilities of auditors in Malaysia Kuala Lumpur, emphasizing their role in maintaining financial accountability within local and international businesses operating in the region.</w:t>
      </w:r>
    </w:p>
    <w:bookmarkEnd w:id="21"/>
    <w:bookmarkStart w:id="22" w:name="X2dcbcad47f9f96c923de42fe32c5389521817f5"/>
    <w:p>
      <w:pPr>
        <w:pStyle w:val="Heading2"/>
      </w:pPr>
      <w:r>
        <w:t xml:space="preserve">2. The Role of Auditors: A Global Perspective</w:t>
      </w:r>
    </w:p>
    <w:p>
      <w:pPr>
        <w:pStyle w:val="FirstParagraph"/>
      </w:pPr>
      <w:r>
        <w:t xml:space="preserve">Auditing is a cornerstone of financial governance globally. Auditors are tasked with evaluating the accuracy and fairness of an organization’s financial records, ensuring adherence to generally accepted accounting principles (GAAP) or, in Malaysia’s case, the Malaysian Accounting Standards (MAS). Their work provides assurance to investors, regulators, and stakeholders that an organization’s financial reporting is reliable. In Kuala Lumpur, auditors must also align their practices with international standards such as International Financial Reporting Standards (IFRS), which are adopted in Malaysia for listed companies.</w:t>
      </w:r>
    </w:p>
    <w:bookmarkEnd w:id="22"/>
    <w:bookmarkStart w:id="23" w:name="the-malaysian-regulatory-framework"/>
    <w:p>
      <w:pPr>
        <w:pStyle w:val="Heading2"/>
      </w:pPr>
      <w:r>
        <w:t xml:space="preserve">3. The Malaysian Regulatory Framework</w:t>
      </w:r>
    </w:p>
    <w:p>
      <w:pPr>
        <w:pStyle w:val="FirstParagraph"/>
      </w:pPr>
      <w:r>
        <w:t xml:space="preserve">Malaysia’s auditing profession is governed by the Malaysian Institute of Accountants (MIA), which sets ethical standards and regulates audit practices. The Companies Act 2016 mandates that all companies, regardless of size, undergo annual audits to ensure transparency and prevent financial misconduct. Additionally, the Securities Commission Malaysia (SC) oversees audit quality for publicly traded companies listed on Bursa Malaysia. These regulations create a structured environment for auditors in Kuala Lumpur to operate within clear legal and ethical boundaries.</w:t>
      </w:r>
    </w:p>
    <w:bookmarkEnd w:id="23"/>
    <w:bookmarkStart w:id="24" w:name="X3c3c5b0a57d38a074b915c46de75bfefe1729db"/>
    <w:p>
      <w:pPr>
        <w:pStyle w:val="Heading2"/>
      </w:pPr>
      <w:r>
        <w:t xml:space="preserve">4. Challenges Faced by Auditors in Kuala Lumpur</w:t>
      </w:r>
    </w:p>
    <w:p>
      <w:pPr>
        <w:pStyle w:val="FirstParagraph"/>
      </w:pPr>
      <w:r>
        <w:t xml:space="preserve">Auditors in Malaysia Kuala Lumpur encounter unique challenges, including:</w:t>
      </w:r>
    </w:p>
    <w:p>
      <w:pPr>
        <w:numPr>
          <w:ilvl w:val="0"/>
          <w:numId w:val="1001"/>
        </w:numPr>
        <w:pStyle w:val="Compact"/>
      </w:pPr>
      <w:r>
        <w:rPr>
          <w:bCs/>
          <w:b/>
        </w:rPr>
        <w:t xml:space="preserve">Economic Volatility:</w:t>
      </w:r>
      <w:r>
        <w:t xml:space="preserve"> </w:t>
      </w:r>
      <w:r>
        <w:t xml:space="preserve">Rapid economic growth and fluctuations in global markets demand auditors to stay updated on emerging risks and regulatory changes.</w:t>
      </w:r>
    </w:p>
    <w:p>
      <w:pPr>
        <w:numPr>
          <w:ilvl w:val="0"/>
          <w:numId w:val="1001"/>
        </w:numPr>
        <w:pStyle w:val="Compact"/>
      </w:pPr>
      <w:r>
        <w:rPr>
          <w:bCs/>
          <w:b/>
        </w:rPr>
        <w:t xml:space="preserve">Tech-Driven Compliance:</w:t>
      </w:r>
      <w:r>
        <w:t xml:space="preserve"> </w:t>
      </w:r>
      <w:r>
        <w:t xml:space="preserve">The adoption of digital accounting systems and blockchain technology necessitates auditors to develop expertise in data analysis and cybersecurity.</w:t>
      </w:r>
    </w:p>
    <w:p>
      <w:pPr>
        <w:numPr>
          <w:ilvl w:val="0"/>
          <w:numId w:val="1001"/>
        </w:numPr>
        <w:pStyle w:val="Compact"/>
      </w:pPr>
      <w:r>
        <w:rPr>
          <w:bCs/>
          <w:b/>
        </w:rPr>
        <w:t xml:space="preserve">Cultural Nuances:</w:t>
      </w:r>
      <w:r>
        <w:t xml:space="preserve"> </w:t>
      </w:r>
      <w:r>
        <w:t xml:space="preserve">Auditing multinational corporations requires understanding diverse business practices while adhering to Malaysian legal frameworks.</w:t>
      </w:r>
    </w:p>
    <w:bookmarkEnd w:id="24"/>
    <w:bookmarkStart w:id="25" w:name="Xe7de9b46c08519685af75b5d78a837d91fc7ecb"/>
    <w:p>
      <w:pPr>
        <w:pStyle w:val="Heading2"/>
      </w:pPr>
      <w:r>
        <w:t xml:space="preserve">5. Case Studies: Auditing Practices in Kuala Lumpur</w:t>
      </w:r>
    </w:p>
    <w:p>
      <w:pPr>
        <w:pStyle w:val="FirstParagraph"/>
      </w:pPr>
      <w:r>
        <w:t xml:space="preserve">To illustrate the practical application of auditing principles, this thesis examines two case studies:</w:t>
      </w:r>
    </w:p>
    <w:p>
      <w:pPr>
        <w:numPr>
          <w:ilvl w:val="0"/>
          <w:numId w:val="1002"/>
        </w:numPr>
        <w:pStyle w:val="Compact"/>
      </w:pPr>
      <w:r>
        <w:rPr>
          <w:bCs/>
          <w:b/>
        </w:rPr>
        <w:t xml:space="preserve">Case Study 1: A Multinational Corporation (MNC) in KL</w:t>
      </w:r>
      <w:r>
        <w:br/>
      </w:r>
      <w:r>
        <w:t xml:space="preserve">An audit of a multinational technology firm revealed discrepancies in its revenue recognition practices. The auditor recommended adjustments to comply with IFRS 15, ensuring accurate reporting for stakeholders.</w:t>
      </w:r>
    </w:p>
    <w:p>
      <w:pPr>
        <w:numPr>
          <w:ilvl w:val="0"/>
          <w:numId w:val="1002"/>
        </w:numPr>
        <w:pStyle w:val="Compact"/>
      </w:pPr>
      <w:r>
        <w:rPr>
          <w:bCs/>
          <w:b/>
        </w:rPr>
        <w:t xml:space="preserve">Case Study 2: SME Compliance in the Retail Sector</w:t>
      </w:r>
      <w:r>
        <w:br/>
      </w:r>
      <w:r>
        <w:t xml:space="preserve">Auditors working with local SMEs in Kuala Lumpur emphasized the importance of simplified accounting systems and training to meet MAS requirements while reducing costs.</w:t>
      </w:r>
    </w:p>
    <w:bookmarkEnd w:id="25"/>
    <w:bookmarkStart w:id="26" w:name="X630539d92c7cc07d1a97af1e608c97de7564a3c"/>
    <w:p>
      <w:pPr>
        <w:pStyle w:val="Heading2"/>
      </w:pPr>
      <w:r>
        <w:t xml:space="preserve">6. The Impact of Auditing on Business Trust and Economic Growth</w:t>
      </w:r>
    </w:p>
    <w:p>
      <w:pPr>
        <w:pStyle w:val="FirstParagraph"/>
      </w:pPr>
      <w:r>
        <w:t xml:space="preserve">By ensuring transparency, auditors in Kuala Lumpur contribute to building trust between businesses and their stakeholders. This trust is critical for attracting foreign investment, as international investors rely on audited financial statements to assess risks. Furthermore, effective auditing practices support Malaysia’s vision of becoming a regional financial hub by reinforcing the reliability of its capital markets.</w:t>
      </w:r>
    </w:p>
    <w:bookmarkEnd w:id="26"/>
    <w:bookmarkStart w:id="27" w:name="conclusion"/>
    <w:p>
      <w:pPr>
        <w:pStyle w:val="Heading2"/>
      </w:pPr>
      <w:r>
        <w:t xml:space="preserve">7. Conclusion</w:t>
      </w:r>
    </w:p>
    <w:p>
      <w:pPr>
        <w:pStyle w:val="FirstParagraph"/>
      </w:pPr>
      <w:r>
        <w:t xml:space="preserve">The role of auditors in Malaysia Kuala Lumpur is pivotal in maintaining financial integrity and regulatory compliance. As the city continues to grow as a financial center, auditors must adapt to new challenges while upholding their ethical obligations. This thesis underscores the importance of continuous education, technological integration, and adherence to both local and international standards for auditors operating in this dynamic environment.</w:t>
      </w:r>
    </w:p>
    <w:bookmarkEnd w:id="27"/>
    <w:bookmarkStart w:id="28" w:name="references"/>
    <w:p>
      <w:pPr>
        <w:pStyle w:val="Heading2"/>
      </w:pPr>
      <w:r>
        <w:t xml:space="preserve">References</w:t>
      </w:r>
    </w:p>
    <w:p>
      <w:pPr>
        <w:numPr>
          <w:ilvl w:val="0"/>
          <w:numId w:val="1003"/>
        </w:numPr>
        <w:pStyle w:val="Compact"/>
      </w:pPr>
      <w:r>
        <w:t xml:space="preserve">Malaysian Institute of Accountants (MIA). (2023). Malaysian Accounting Standards (MAS). Retrieved from [https://www.mia.org.my](https://www.mia.org.my)</w:t>
      </w:r>
    </w:p>
    <w:p>
      <w:pPr>
        <w:numPr>
          <w:ilvl w:val="0"/>
          <w:numId w:val="1003"/>
        </w:numPr>
        <w:pStyle w:val="Compact"/>
      </w:pPr>
      <w:r>
        <w:t xml:space="preserve">Companies Act 2016. (Act 785). Kuala Lumpur: Government of Malaysia.</w:t>
      </w:r>
    </w:p>
    <w:p>
      <w:pPr>
        <w:numPr>
          <w:ilvl w:val="0"/>
          <w:numId w:val="1003"/>
        </w:numPr>
        <w:pStyle w:val="Compact"/>
      </w:pPr>
      <w:r>
        <w:t xml:space="preserve">Securities Commission Malaysia. (2023). Audit Quality and Regulatory Frameworks. Retrieved from [https://www.sc.com.my](https://www.sc.com.my)</w:t>
      </w:r>
    </w:p>
    <w:bookmarkEnd w:id="28"/>
    <w:bookmarkStart w:id="29" w:name="appendix"/>
    <w:p>
      <w:pPr>
        <w:pStyle w:val="Heading2"/>
      </w:pPr>
      <w:r>
        <w:t xml:space="preserve">Appendix</w:t>
      </w:r>
    </w:p>
    <w:p>
      <w:pPr>
        <w:pStyle w:val="FirstParagraph"/>
      </w:pPr>
      <w:r>
        <w:rPr>
          <w:iCs/>
          <w:i/>
        </w:rPr>
        <w:t xml:space="preserve">Appendices may include sample audit reports, questionnaires used for data collection, or supplementary data tables.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Malaysia Kuala Lumpur</dc:title>
  <dc:creator/>
  <dc:language>en</dc:language>
  <cp:keywords/>
  <dcterms:created xsi:type="dcterms:W3CDTF">2026-07-23T15:12:03Z</dcterms:created>
  <dcterms:modified xsi:type="dcterms:W3CDTF">2026-07-23T15:12:03Z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