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Modern</w:t>
      </w:r>
      <w:r>
        <w:t xml:space="preserve"> </w:t>
      </w:r>
      <w:r>
        <w:t xml:space="preserve">Corporate</w:t>
      </w:r>
      <w:r>
        <w:t xml:space="preserve"> </w:t>
      </w:r>
      <w:r>
        <w:t xml:space="preserve">Governance</w:t>
      </w:r>
      <w:r>
        <w:t xml:space="preserve"> </w:t>
      </w:r>
      <w:r>
        <w:t xml:space="preserve">-</w:t>
      </w:r>
      <w:r>
        <w:t xml:space="preserve"> </w:t>
      </w:r>
      <w:r>
        <w:t xml:space="preserve">Russia</w:t>
      </w:r>
      <w:r>
        <w:t xml:space="preserve"> </w:t>
      </w:r>
      <w:r>
        <w:t xml:space="preserve">Moscow</w:t>
      </w:r>
    </w:p>
    <w:p>
      <w:pPr>
        <w:pStyle w:val="FirstParagraph"/>
      </w:pPr>
      <w:r>
        <w:t xml:space="preserve">```html</w:t>
      </w:r>
    </w:p>
    <w:bookmarkStart w:id="29" w:name="X57ac03671755628d8ff2b2705fe5c9c45eabb19"/>
    <w:p>
      <w:pPr>
        <w:pStyle w:val="Heading1"/>
      </w:pPr>
      <w:r>
        <w:t xml:space="preserve">Undergraduate Thesis: The Role of Auditor in Modern Corporate Governance: A Case Study of Russia, Moscow</w:t>
      </w:r>
    </w:p>
    <w:bookmarkStart w:id="20" w:name="abstract"/>
    <w:p>
      <w:pPr>
        <w:pStyle w:val="Heading2"/>
      </w:pPr>
      <w:r>
        <w:t xml:space="preserve">Abstract</w:t>
      </w:r>
    </w:p>
    <w:p>
      <w:pPr>
        <w:pStyle w:val="FirstParagraph"/>
      </w:pPr>
      <w:r>
        <w:t xml:space="preserve">This undergraduate thesis explores the evolving role of an auditor within the context of corporate governance in Russia, with a specific focus on Moscow. As a critical player in ensuring transparency and accountability, auditors face unique challenges and opportunities in this geopolitical and economic environment. The study examines regulatory frameworks, professional standards, and practical implications for auditors operating in Moscow’s dynamic business landscape. Drawing on case studies, legal analyses, and recent developments in Russia’s financial sector, the thesis aims to provide a comprehensive understanding of how auditors contribute to corporate integrity while navigating systemic complexities such as regulatory compliance, political influences, and economic volatility.</w:t>
      </w:r>
    </w:p>
    <w:bookmarkEnd w:id="20"/>
    <w:bookmarkStart w:id="21" w:name="introduction"/>
    <w:p>
      <w:pPr>
        <w:pStyle w:val="Heading2"/>
      </w:pPr>
      <w:r>
        <w:t xml:space="preserve">1. Introduction</w:t>
      </w:r>
    </w:p>
    <w:p>
      <w:pPr>
        <w:pStyle w:val="FirstParagraph"/>
      </w:pPr>
      <w:r>
        <w:t xml:space="preserve">The role of an auditor is indispensable in maintaining trust in financial reporting and corporate governance structures. In Russia, where the business environment is shaped by both federal legislation and local practices, auditors must balance adherence to international accounting standards with the unique demands of Moscow’s market. This thesis investigates how auditors operate within this framework, emphasizing their responsibilities, challenges, and contributions to economic stability in one of Russia’s most influential cities.</w:t>
      </w:r>
    </w:p>
    <w:p>
      <w:pPr>
        <w:pStyle w:val="BodyText"/>
      </w:pPr>
      <w:r>
        <w:t xml:space="preserve">Moscow serves as a hub for multinational corporations, state-owned enterprises (SOEs), and financial institutions. As such, the city presents a microcosm of Russia’s broader economic landscape. The thesis argues that understanding the auditor’s role in this context is essential for addressing issues of transparency, fraud prevention, and regulatory compliance—particularly in light of recent reforms under Russia’s Federal Service for Financial Markets (FSBF).</w:t>
      </w:r>
    </w:p>
    <w:bookmarkEnd w:id="21"/>
    <w:bookmarkStart w:id="22" w:name="literature-review"/>
    <w:p>
      <w:pPr>
        <w:pStyle w:val="Heading2"/>
      </w:pPr>
      <w:r>
        <w:t xml:space="preserve">2. Literature Review</w:t>
      </w:r>
    </w:p>
    <w:p>
      <w:pPr>
        <w:pStyle w:val="FirstParagraph"/>
      </w:pPr>
      <w:r>
        <w:t xml:space="preserve">The theoretical foundation of auditing is rooted in principles such as independence, objectivity, and the verification of financial statements. International standards like those set by the International Federation of Accountants (IFAC) provide a global benchmark, but auditors in Russia must also comply with national regulations, including Russian Accounting Standards (RAS) and laws enforced by the Ministry of Finance.</w:t>
      </w:r>
    </w:p>
    <w:p>
      <w:pPr>
        <w:pStyle w:val="BodyText"/>
      </w:pPr>
      <w:r>
        <w:t xml:space="preserve">Existing literature highlights that auditors in emerging markets often face challenges such as limited resources, political interference, and weak enforcement of legal frameworks. Moscow’s audit sector is no exception. Studies by the Eurasian Development Bank (EDB) and Russian academic institutions note that while Moscow-based auditors are generally well-trained, systemic issues like corruption and lack of transparency in public enterprises hinder their effectiveness.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auditing practices in Moscow. Secondary sources include Russian federal laws (e.g., Federal Law No. 402-FZ on Auditing Activities), reports from the FSBF, and academic publications on audit governance. Case studies focus on two sectors: (1) public sector auditing of state-owned enterprises in Moscow and (2) private sector audits in Moscow’s financial district.</w:t>
      </w:r>
    </w:p>
    <w:p>
      <w:pPr>
        <w:pStyle w:val="BodyText"/>
      </w:pPr>
      <w:r>
        <w:t xml:space="preserve">Data collection involves reviewing publicly available financial statements, audit reports, and interviews with certified auditors based in Moscow. The analysis examines how auditors reconcile international standards with local practices while addressing challenges such as political pressure or regulatory ambiguity.</w:t>
      </w:r>
    </w:p>
    <w:bookmarkEnd w:id="23"/>
    <w:bookmarkStart w:id="24" w:name="X8b29363ccf57f13046a7775c69f3e8657b8b968"/>
    <w:p>
      <w:pPr>
        <w:pStyle w:val="Heading2"/>
      </w:pPr>
      <w:r>
        <w:t xml:space="preserve">4. Case Study: Auditing in Moscow’s Public Sector</w:t>
      </w:r>
    </w:p>
    <w:p>
      <w:pPr>
        <w:pStyle w:val="FirstParagraph"/>
      </w:pPr>
      <w:r>
        <w:t xml:space="preserve">Moscow hosts numerous state-owned enterprises, including energy giants and infrastructure developers. Auditors here must navigate strict regulatory requirements under Russia’s State Audit Chamber (GSA) and ensure compliance with federal budgets. For example, the audit of Gazprom Neft, a major oil company headquartered in Moscow, revealed instances of non-compliance with environmental regulations—a challenge auditors attributed to conflicting priorities between corporate goals and public accountability.</w:t>
      </w:r>
    </w:p>
    <w:p>
      <w:pPr>
        <w:pStyle w:val="BodyText"/>
      </w:pPr>
      <w:r>
        <w:t xml:space="preserve">Key findings include:</w:t>
      </w:r>
    </w:p>
    <w:p>
      <w:pPr>
        <w:numPr>
          <w:ilvl w:val="0"/>
          <w:numId w:val="1001"/>
        </w:numPr>
        <w:pStyle w:val="Compact"/>
      </w:pPr>
      <w:r>
        <w:t xml:space="preserve">Auditors often face limited authority to investigate discrepancies without direct government approval.</w:t>
      </w:r>
    </w:p>
    <w:p>
      <w:pPr>
        <w:numPr>
          <w:ilvl w:val="0"/>
          <w:numId w:val="1001"/>
        </w:numPr>
        <w:pStyle w:val="Compact"/>
      </w:pPr>
      <w:r>
        <w:t xml:space="preserve">The lack of standardized reporting mechanisms for public sector audits creates inconsistencies in transparency.</w:t>
      </w:r>
    </w:p>
    <w:p>
      <w:pPr>
        <w:numPr>
          <w:ilvl w:val="0"/>
          <w:numId w:val="1001"/>
        </w:numPr>
        <w:pStyle w:val="Compact"/>
      </w:pPr>
      <w:r>
        <w:t xml:space="preserve">Political influences, though less overt than in some regions, still affect audit outcomes in high-profile projects.</w:t>
      </w:r>
    </w:p>
    <w:bookmarkEnd w:id="24"/>
    <w:bookmarkStart w:id="25" w:name="X223b0759ad5278afe4f5cd8323fece6e96cb9a2"/>
    <w:p>
      <w:pPr>
        <w:pStyle w:val="Heading2"/>
      </w:pPr>
      <w:r>
        <w:t xml:space="preserve">5. Challenges and Opportunities for Auditors in Russia, Moscow</w:t>
      </w:r>
    </w:p>
    <w:p>
      <w:pPr>
        <w:pStyle w:val="FirstParagraph"/>
      </w:pPr>
      <w:r>
        <w:t xml:space="preserve">Auditors operating in Moscow encounter both hurdles and opportunities unique to the Russian context:</w:t>
      </w:r>
    </w:p>
    <w:p>
      <w:pPr>
        <w:numPr>
          <w:ilvl w:val="0"/>
          <w:numId w:val="1002"/>
        </w:numPr>
        <w:pStyle w:val="Compact"/>
      </w:pPr>
      <w:r>
        <w:rPr>
          <w:bCs/>
          <w:b/>
        </w:rPr>
        <w:t xml:space="preserve">Regulatory Complexity:</w:t>
      </w:r>
      <w:r>
        <w:t xml:space="preserve"> </w:t>
      </w:r>
      <w:r>
        <w:t xml:space="preserve">Compliance with RAS, International Financial Reporting Standards (IFRS), and evolving federal laws requires constant adaptation.</w:t>
      </w:r>
    </w:p>
    <w:p>
      <w:pPr>
        <w:numPr>
          <w:ilvl w:val="0"/>
          <w:numId w:val="1002"/>
        </w:numPr>
        <w:pStyle w:val="Compact"/>
      </w:pPr>
      <w:r>
        <w:rPr>
          <w:bCs/>
          <w:b/>
        </w:rPr>
        <w:t xml:space="preserve">Economic Volatility:</w:t>
      </w:r>
      <w:r>
        <w:t xml:space="preserve"> </w:t>
      </w:r>
      <w:r>
        <w:t xml:space="preserve">Currency fluctuations, sanctions, and geopolitical tensions increase the risk of financial misstatements in audits.</w:t>
      </w:r>
    </w:p>
    <w:p>
      <w:pPr>
        <w:numPr>
          <w:ilvl w:val="0"/>
          <w:numId w:val="1002"/>
        </w:numPr>
        <w:pStyle w:val="Compact"/>
      </w:pPr>
      <w:r>
        <w:rPr>
          <w:bCs/>
          <w:b/>
        </w:rPr>
        <w:t xml:space="preserve">Cultural Factors:</w:t>
      </w:r>
      <w:r>
        <w:t xml:space="preserve"> </w:t>
      </w:r>
      <w:r>
        <w:t xml:space="preserve">Hierarchical business cultures may discourage auditors from challenging management decisions, even when non-compliance is detected.</w:t>
      </w:r>
    </w:p>
    <w:p>
      <w:pPr>
        <w:numPr>
          <w:ilvl w:val="0"/>
          <w:numId w:val="1002"/>
        </w:numPr>
        <w:pStyle w:val="Compact"/>
      </w:pPr>
      <w:r>
        <w:rPr>
          <w:bCs/>
          <w:b/>
        </w:rPr>
        <w:t xml:space="preserve">Technological Advancements:</w:t>
      </w:r>
      <w:r>
        <w:t xml:space="preserve"> </w:t>
      </w:r>
      <w:r>
        <w:t xml:space="preserve">The adoption of digital audit tools and blockchain technology presents opportunities to enhance efficiency and reduce fraud.</w:t>
      </w:r>
    </w:p>
    <w:p>
      <w:pPr>
        <w:pStyle w:val="FirstParagraph"/>
      </w:pPr>
      <w:r>
        <w:t xml:space="preserve">The thesis argues that Moscow’s auditors are at the forefront of adopting innovative solutions, such as AI-driven audit analytics, to mitigate risks while adhering to stringent regulatory environments.</w:t>
      </w:r>
    </w:p>
    <w:bookmarkEnd w:id="25"/>
    <w:bookmarkStart w:id="26" w:name="X32889fb115d0d308f0c6f7a0412e7b7c6089cfe"/>
    <w:p>
      <w:pPr>
        <w:pStyle w:val="Heading2"/>
      </w:pPr>
      <w:r>
        <w:t xml:space="preserve">6. Recommendations for Improving Audit Practices in Russia, Moscow</w:t>
      </w:r>
    </w:p>
    <w:p>
      <w:pPr>
        <w:pStyle w:val="FirstParagraph"/>
      </w:pPr>
      <w:r>
        <w:t xml:space="preserve">To strengthen the role of auditors in corporate governance within Russia and Moscow, this thesis proposes:</w:t>
      </w:r>
    </w:p>
    <w:p>
      <w:pPr>
        <w:numPr>
          <w:ilvl w:val="0"/>
          <w:numId w:val="1003"/>
        </w:numPr>
        <w:pStyle w:val="Compact"/>
      </w:pPr>
      <w:r>
        <w:rPr>
          <w:bCs/>
          <w:b/>
        </w:rPr>
        <w:t xml:space="preserve">Strengthening Regulatory Enforcement:</w:t>
      </w:r>
      <w:r>
        <w:t xml:space="preserve"> </w:t>
      </w:r>
      <w:r>
        <w:t xml:space="preserve">The FSBF and GSA should prioritize stricter penalties for non-compliance with audit standards.</w:t>
      </w:r>
    </w:p>
    <w:p>
      <w:pPr>
        <w:numPr>
          <w:ilvl w:val="0"/>
          <w:numId w:val="1003"/>
        </w:numPr>
        <w:pStyle w:val="Compact"/>
      </w:pPr>
      <w:r>
        <w:rPr>
          <w:bCs/>
          <w:b/>
        </w:rPr>
        <w:t xml:space="preserve">Enhancing Auditor Independence:</w:t>
      </w:r>
      <w:r>
        <w:t xml:space="preserve"> </w:t>
      </w:r>
      <w:r>
        <w:t xml:space="preserve">Legal reforms are needed to protect auditors from political or corporate pressures that compromise their objectivity.</w:t>
      </w:r>
    </w:p>
    <w:p>
      <w:pPr>
        <w:numPr>
          <w:ilvl w:val="0"/>
          <w:numId w:val="1003"/>
        </w:numPr>
        <w:pStyle w:val="Compact"/>
      </w:pPr>
      <w:r>
        <w:rPr>
          <w:bCs/>
          <w:b/>
        </w:rPr>
        <w:t xml:space="preserve">Investing in Professional Development:</w:t>
      </w:r>
      <w:r>
        <w:t xml:space="preserve"> </w:t>
      </w:r>
      <w:r>
        <w:t xml:space="preserve">Continuous education programs should focus on emerging risks such as digital fraud and cross-border audits under international sanctions.</w:t>
      </w:r>
    </w:p>
    <w:p>
      <w:pPr>
        <w:numPr>
          <w:ilvl w:val="0"/>
          <w:numId w:val="1003"/>
        </w:numPr>
        <w:pStyle w:val="Compact"/>
      </w:pPr>
      <w:r>
        <w:rPr>
          <w:bCs/>
          <w:b/>
        </w:rPr>
        <w:t xml:space="preserve">Promoting Transparency:</w:t>
      </w:r>
      <w:r>
        <w:t xml:space="preserve"> </w:t>
      </w:r>
      <w:r>
        <w:t xml:space="preserve">Public disclosure of audit findings for state-owned enterprises could improve accountability and public trust.</w:t>
      </w:r>
    </w:p>
    <w:bookmarkEnd w:id="26"/>
    <w:bookmarkStart w:id="27" w:name="conclusion"/>
    <w:p>
      <w:pPr>
        <w:pStyle w:val="Heading2"/>
      </w:pPr>
      <w:r>
        <w:t xml:space="preserve">7. Conclusion</w:t>
      </w:r>
    </w:p>
    <w:p>
      <w:pPr>
        <w:pStyle w:val="FirstParagraph"/>
      </w:pPr>
      <w:r>
        <w:t xml:space="preserve">The role of an auditor in modern corporate governance is both complex and vital, particularly in a dynamic environment like Russia’s capital, Moscow. This undergraduate thesis underscores the challenges auditors face—ranging from regulatory ambiguities to systemic corruption—but also highlights their potential to drive transparency and economic integrity through professionalism and innovation. As Moscow continues to evolve as a global financial center, the auditor’s role will remain central to fostering trust in Russia’s corporate landscape.</w:t>
      </w:r>
    </w:p>
    <w:bookmarkEnd w:id="27"/>
    <w:bookmarkStart w:id="28" w:name="references"/>
    <w:p>
      <w:pPr>
        <w:pStyle w:val="Heading2"/>
      </w:pPr>
      <w:r>
        <w:t xml:space="preserve">References</w:t>
      </w:r>
    </w:p>
    <w:p>
      <w:pPr>
        <w:pStyle w:val="FirstParagraph"/>
      </w:pPr>
      <w:r>
        <w:t xml:space="preserve">1. Federal Law No. 402-FZ of December 30, 2008, On Auditing Activities (Russia).</w:t>
      </w:r>
      <w:r>
        <w:br/>
      </w:r>
      <w:r>
        <w:t xml:space="preserve">2. Eurasian Development Bank (EDB) Report: "Auditing Practices in Emerging Markets." 2023.</w:t>
      </w:r>
      <w:r>
        <w:br/>
      </w:r>
      <w:r>
        <w:t xml:space="preserve">3. International Federation of Accountants (IFAC). "International Standards on Auditing." 2024.</w:t>
      </w:r>
      <w:r>
        <w:br/>
      </w:r>
      <w:r>
        <w:t xml:space="preserve">4. Russian Ministry of Finance. "Russian Accounting Standards (RAS)."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Modern Corporate Governance - Russia Moscow</dc:title>
  <dc:creator/>
  <dc:language>en</dc:language>
  <cp:keywords/>
  <dcterms:created xsi:type="dcterms:W3CDTF">2026-07-23T02:23:46Z</dcterms:created>
  <dcterms:modified xsi:type="dcterms:W3CDTF">2026-07-23T02:23:46Z</dcterms:modified>
</cp:coreProperties>
</file>

<file path=docProps/custom.xml><?xml version="1.0" encoding="utf-8"?>
<Properties xmlns="http://schemas.openxmlformats.org/officeDocument/2006/custom-properties" xmlns:vt="http://schemas.openxmlformats.org/officeDocument/2006/docPropsVTypes"/>
</file>