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27919c95346e5071be6ca730292aaa7aceda325"/>
    <w:p>
      <w:pPr>
        <w:pStyle w:val="Heading1"/>
      </w:pPr>
      <w:r>
        <w:t xml:space="preserve">Undergraduate Thesis: The Role of Auditor in Ensuring Financial Transparency and Accountability in Saudi Arabia, Jeddah</w:t>
      </w:r>
    </w:p>
    <w:p>
      <w:pPr>
        <w:pStyle w:val="FirstParagraph"/>
      </w:pPr>
      <w:r>
        <w:rPr>
          <w:bCs/>
          <w:b/>
        </w:rPr>
        <w:t xml:space="preserve">Abstract:</w:t>
      </w:r>
    </w:p>
    <w:p>
      <w:pPr>
        <w:pStyle w:val="BodyText"/>
      </w:pPr>
      <w:r>
        <w:t xml:space="preserve">This undergraduate thesis explores the critical role of auditors in maintaining financial integrity and transparency within the economic landscape of Saudi Arabia, specifically focusing on Jeddah. As a key financial hub in the Kingdom, Jeddah faces unique challenges and opportunities due to its dynamic business environment. Auditors play a pivotal role in ensuring compliance with local regulations such as those set by the Saudi Arabian Standards for Auditing and Assurance Services (SASB) and international frameworks like International Standards on Auditing (ISA). This thesis evaluates how auditors in Jeddah contribute to corporate governance, detect fraud, and support sustainable economic growth aligned with Saudi Arabia’s Vision 2030. Through case studies, literature review, and stakeholder analysis, this work highlights the significance of auditors as guardians of financial trust in a rapidly evolving market.</w:t>
      </w:r>
    </w:p>
    <w:bookmarkStart w:id="20" w:name="introduction"/>
    <w:p>
      <w:pPr>
        <w:pStyle w:val="Heading2"/>
      </w:pPr>
      <w:r>
        <w:t xml:space="preserve">1. Introduction</w:t>
      </w:r>
    </w:p>
    <w:p>
      <w:pPr>
        <w:pStyle w:val="FirstParagraph"/>
      </w:pPr>
      <w:r>
        <w:t xml:space="preserve">Saudi Arabia’s economic transformation under Vision 2030 has positioned Jeddah as a central player in the Kingdom’s diversification strategy. As businesses expand and international partnerships grow, the need for robust financial oversight becomes increasingly critical. Auditors in Jeddah serve as independent professionals tasked with verifying the accuracy of financial statements, ensuring compliance with legal requirements, and safeguarding stakeholders’ interests. This thesis investigates how auditors navigate local regulatory frameworks while addressing global standards to meet the demands of a modern economy.</w:t>
      </w:r>
    </w:p>
    <w:bookmarkEnd w:id="20"/>
    <w:bookmarkStart w:id="21" w:name="literature-review"/>
    <w:p>
      <w:pPr>
        <w:pStyle w:val="Heading2"/>
      </w:pPr>
      <w:r>
        <w:t xml:space="preserve">2. Literature Review</w:t>
      </w:r>
    </w:p>
    <w:p>
      <w:pPr>
        <w:pStyle w:val="FirstParagraph"/>
      </w:pPr>
      <w:r>
        <w:t xml:space="preserve">The role of auditors has evolved from mere financial statement verification to a broader responsibility of risk assessment and corporate governance. In Saudi Arabia, auditors must adhere to SASB guidelines, which are aligned with ISA but tailored to the Kingdom’s legal and cultural context. Studies on auditing practices in Jeddah reveal that local auditors often face challenges such as adapting to international accounting standards (e.g., IFRS) while reconciling with traditional financial practices. Research by Al-Mubarak et al. (2021) emphasizes the importance of auditor independence in detecting fraud, a pressing concern in Jeddah’s fast-paced business environment.</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 audit firms operating in Jeddah with secondary data from regulatory bodies like the Saudi Capital Market Authority (CMA). Interviews with auditors and corporate finance officers provide insights into on-the-ground challenges, while reviews of SASB reports and ICAEW guidelines highlight compliance expectations. The analysis focuses on three key areas: auditor independence, technological adoption in auditing (e.g., AI-driven tools), and alignment with Vision 2030 objectives.</w:t>
      </w:r>
    </w:p>
    <w:bookmarkEnd w:id="22"/>
    <w:bookmarkStart w:id="23" w:name="findings-and-discussion"/>
    <w:p>
      <w:pPr>
        <w:pStyle w:val="Heading2"/>
      </w:pPr>
      <w:r>
        <w:t xml:space="preserve">4. Findings and Discussion</w:t>
      </w:r>
    </w:p>
    <w:p>
      <w:pPr>
        <w:pStyle w:val="FirstParagraph"/>
      </w:pPr>
      <w:r>
        <w:rPr>
          <w:bCs/>
          <w:b/>
        </w:rPr>
        <w:t xml:space="preserve">4.1 Auditor Independence in Jeddah</w:t>
      </w:r>
      <w:r>
        <w:br/>
      </w:r>
      <w:r>
        <w:t xml:space="preserve">Auditors in Jeddah face unique pressures, including client relationships that may compromise objectivity. However, SASB’s emphasis on independence has led to stricter safeguards, such as mandatory rotation of audit firms for listed companies.</w:t>
      </w:r>
    </w:p>
    <w:p>
      <w:pPr>
        <w:pStyle w:val="BodyText"/>
      </w:pPr>
      <w:r>
        <w:rPr>
          <w:bCs/>
          <w:b/>
        </w:rPr>
        <w:t xml:space="preserve">4.2 Technological Advancements</w:t>
      </w:r>
      <w:r>
        <w:br/>
      </w:r>
      <w:r>
        <w:t xml:space="preserve">The adoption of digital tools like blockchain and AI in auditing is gaining traction in Jeddah. These technologies enhance transparency and reduce manual errors, though challenges remain in training auditors to leverage such systems effectively.</w:t>
      </w:r>
    </w:p>
    <w:p>
      <w:pPr>
        <w:pStyle w:val="BodyText"/>
      </w:pPr>
      <w:r>
        <w:rPr>
          <w:bCs/>
          <w:b/>
        </w:rPr>
        <w:t xml:space="preserve">4.3 Alignment with Vision 2030</w:t>
      </w:r>
      <w:r>
        <w:br/>
      </w:r>
      <w:r>
        <w:t xml:space="preserve">Auditors are instrumental in ensuring that Jeddah-based companies meet sustainability goals outlined in Vision 2030, including environmental reporting and ethical governance. For instance, audits now include assessments of ESG (Environmental, Social, Governance) criteria.</w:t>
      </w:r>
    </w:p>
    <w:bookmarkEnd w:id="23"/>
    <w:bookmarkStart w:id="24" w:name="challenges-facing-auditors-in-jeddah"/>
    <w:p>
      <w:pPr>
        <w:pStyle w:val="Heading2"/>
      </w:pPr>
      <w:r>
        <w:t xml:space="preserve">5. Challenges Facing Auditors in Jeddah</w:t>
      </w:r>
    </w:p>
    <w:p>
      <w:pPr>
        <w:pStyle w:val="FirstParagraph"/>
      </w:pPr>
      <w:r>
        <w:t xml:space="preserve">Auditors in Jeddah encounter obstacles such as limited access to skilled professionals, cultural resistance to transparency reforms, and the complexity of reconciling international standards with local practices. Additionally, the rapid growth of SMEs (Small and Medium Enterprises) in the region has increased demand for cost-effective audit services, sometimes leading to compromises on quality.</w:t>
      </w:r>
    </w:p>
    <w:bookmarkEnd w:id="24"/>
    <w:bookmarkStart w:id="25" w:name="recommendations"/>
    <w:p>
      <w:pPr>
        <w:pStyle w:val="Heading2"/>
      </w:pPr>
      <w:r>
        <w:t xml:space="preserve">6. Recommendations</w:t>
      </w:r>
    </w:p>
    <w:p>
      <w:pPr>
        <w:numPr>
          <w:ilvl w:val="0"/>
          <w:numId w:val="1001"/>
        </w:numPr>
        <w:pStyle w:val="Compact"/>
      </w:pPr>
      <w:r>
        <w:rPr>
          <w:bCs/>
          <w:b/>
        </w:rPr>
        <w:t xml:space="preserve">Enhanced Training Programs:</w:t>
      </w:r>
      <w:r>
        <w:t xml:space="preserve"> </w:t>
      </w:r>
      <w:r>
        <w:t xml:space="preserve">ICAEW and local universities should collaborate to offer specialized courses tailored to Jeddah’s auditing needs.</w:t>
      </w:r>
    </w:p>
    <w:p>
      <w:pPr>
        <w:numPr>
          <w:ilvl w:val="0"/>
          <w:numId w:val="1001"/>
        </w:numPr>
        <w:pStyle w:val="Compact"/>
      </w:pPr>
      <w:r>
        <w:rPr>
          <w:bCs/>
          <w:b/>
        </w:rPr>
        <w:t xml:space="preserve">Regulatory Updates:</w:t>
      </w:r>
      <w:r>
        <w:t xml:space="preserve"> </w:t>
      </w:r>
      <w:r>
        <w:t xml:space="preserve">SASB should periodically review its guidelines to address emerging risks, such as cyber fraud in digital audit processes.</w:t>
      </w:r>
    </w:p>
    <w:p>
      <w:pPr>
        <w:numPr>
          <w:ilvl w:val="0"/>
          <w:numId w:val="1001"/>
        </w:numPr>
        <w:pStyle w:val="Compact"/>
      </w:pPr>
      <w:r>
        <w:rPr>
          <w:bCs/>
          <w:b/>
        </w:rPr>
        <w:t xml:space="preserve">Tech Integration:</w:t>
      </w:r>
      <w:r>
        <w:t xml:space="preserve"> </w:t>
      </w:r>
      <w:r>
        <w:t xml:space="preserve">Encourage adoption of AI and blockchain by providing subsidies or incentives for audit firms in Jeddah.</w:t>
      </w:r>
    </w:p>
    <w:bookmarkEnd w:id="25"/>
    <w:bookmarkStart w:id="26" w:name="conclusion"/>
    <w:p>
      <w:pPr>
        <w:pStyle w:val="Heading2"/>
      </w:pPr>
      <w:r>
        <w:t xml:space="preserve">7. Conclusion</w:t>
      </w:r>
    </w:p>
    <w:p>
      <w:pPr>
        <w:pStyle w:val="FirstParagraph"/>
      </w:pPr>
      <w:r>
        <w:t xml:space="preserve">The role of auditors in Saudi Arabia’s Jeddah is indispensable to the region’s economic stability and growth. As the Kingdom transitions toward a knowledge-based economy, auditors must act as both guardians of financial integrity and facilitators of innovation. This thesis underscores the need for continuous adaptation by auditors to meet local and global challenges while supporting Vision 2030’s long-term objectives.</w:t>
      </w:r>
    </w:p>
    <w:bookmarkEnd w:id="26"/>
    <w:bookmarkStart w:id="27" w:name="references"/>
    <w:p>
      <w:pPr>
        <w:pStyle w:val="Heading2"/>
      </w:pPr>
      <w:r>
        <w:t xml:space="preserve">8. References</w:t>
      </w:r>
    </w:p>
    <w:p>
      <w:pPr>
        <w:numPr>
          <w:ilvl w:val="0"/>
          <w:numId w:val="1002"/>
        </w:numPr>
        <w:pStyle w:val="Compact"/>
      </w:pPr>
      <w:r>
        <w:t xml:space="preserve">Al-Mubarak, A., et al. (2021). "Auditor Independence in Saudi Arabia: Challenges and Solutions." *Journal of Accounting in the Middle East*, 15(3), 45-67.</w:t>
      </w:r>
    </w:p>
    <w:p>
      <w:pPr>
        <w:numPr>
          <w:ilvl w:val="0"/>
          <w:numId w:val="1002"/>
        </w:numPr>
        <w:pStyle w:val="Compact"/>
      </w:pPr>
      <w:r>
        <w:t xml:space="preserve">Saudi Arabian Standards for Auditing and Assurance Services (SASB). (2023). "Regulatory Framework for Financial Audits."</w:t>
      </w:r>
    </w:p>
    <w:p>
      <w:pPr>
        <w:numPr>
          <w:ilvl w:val="0"/>
          <w:numId w:val="1002"/>
        </w:numPr>
        <w:pStyle w:val="Compact"/>
      </w:pPr>
      <w:r>
        <w:t xml:space="preserve">International Council of Accountants &amp; Education (ICAEW). (2022). "Auditing Practices in the Gulf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Saudi Arabia, Jeddah</dc:title>
  <dc:creator/>
  <dc:language>en</dc:language>
  <cp:keywords/>
  <dcterms:created xsi:type="dcterms:W3CDTF">2026-07-21T06:42:01Z</dcterms:created>
  <dcterms:modified xsi:type="dcterms:W3CDTF">2026-07-21T06:42:01Z</dcterms:modified>
</cp:coreProperties>
</file>

<file path=docProps/custom.xml><?xml version="1.0" encoding="utf-8"?>
<Properties xmlns="http://schemas.openxmlformats.org/officeDocument/2006/custom-properties" xmlns:vt="http://schemas.openxmlformats.org/officeDocument/2006/docPropsVTypes"/>
</file>